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402" w:rsidRPr="002E3AFA" w:rsidRDefault="000B6402" w:rsidP="00164F12">
      <w:pPr>
        <w:spacing w:line="480" w:lineRule="auto"/>
        <w:jc w:val="center"/>
        <w:rPr>
          <w:szCs w:val="24"/>
        </w:rPr>
      </w:pPr>
    </w:p>
    <w:p w:rsidR="000B6402" w:rsidRPr="002E3AFA" w:rsidRDefault="000B6402" w:rsidP="00164F12">
      <w:pPr>
        <w:spacing w:line="480" w:lineRule="auto"/>
        <w:jc w:val="center"/>
        <w:rPr>
          <w:szCs w:val="24"/>
        </w:rPr>
      </w:pPr>
    </w:p>
    <w:p w:rsidR="000B6402" w:rsidRPr="002E3AFA" w:rsidRDefault="000B6402" w:rsidP="00164F12">
      <w:pPr>
        <w:spacing w:line="480" w:lineRule="auto"/>
        <w:jc w:val="center"/>
        <w:rPr>
          <w:szCs w:val="24"/>
        </w:rPr>
      </w:pPr>
    </w:p>
    <w:p w:rsidR="000B6402" w:rsidRPr="002E3AFA" w:rsidRDefault="000B6402" w:rsidP="00164F12">
      <w:pPr>
        <w:spacing w:line="480" w:lineRule="auto"/>
        <w:jc w:val="center"/>
        <w:rPr>
          <w:szCs w:val="24"/>
        </w:rPr>
      </w:pPr>
    </w:p>
    <w:p w:rsidR="000B6402" w:rsidRPr="002E3AFA" w:rsidRDefault="000B6402" w:rsidP="00164F12">
      <w:pPr>
        <w:spacing w:line="480" w:lineRule="auto"/>
        <w:jc w:val="center"/>
        <w:rPr>
          <w:szCs w:val="24"/>
        </w:rPr>
      </w:pPr>
    </w:p>
    <w:p w:rsidR="000B6402" w:rsidRPr="002E3AFA" w:rsidRDefault="000B6402" w:rsidP="00164F12">
      <w:pPr>
        <w:spacing w:line="480" w:lineRule="auto"/>
        <w:jc w:val="center"/>
        <w:rPr>
          <w:szCs w:val="24"/>
        </w:rPr>
      </w:pPr>
    </w:p>
    <w:p w:rsidR="00FB4509" w:rsidRPr="002E3AFA" w:rsidRDefault="00FB4509" w:rsidP="00164F12">
      <w:pPr>
        <w:spacing w:line="480" w:lineRule="auto"/>
        <w:jc w:val="center"/>
        <w:rPr>
          <w:szCs w:val="24"/>
          <w:shd w:val="clear" w:color="auto" w:fill="FFFFFF"/>
        </w:rPr>
      </w:pPr>
      <w:r w:rsidRPr="002E3AFA">
        <w:rPr>
          <w:szCs w:val="24"/>
        </w:rPr>
        <w:t>Alarm Management and Patient Safety Strategies</w:t>
      </w:r>
    </w:p>
    <w:p w:rsidR="000B6402" w:rsidRPr="002E3AFA" w:rsidRDefault="00E65DD9" w:rsidP="00164F12">
      <w:pPr>
        <w:spacing w:line="480" w:lineRule="auto"/>
        <w:jc w:val="center"/>
        <w:rPr>
          <w:szCs w:val="24"/>
        </w:rPr>
      </w:pPr>
      <w:r w:rsidRPr="002E3AFA">
        <w:rPr>
          <w:szCs w:val="24"/>
        </w:rPr>
        <w:t>Student’s Name</w:t>
      </w:r>
    </w:p>
    <w:p w:rsidR="000B6402" w:rsidRPr="002E3AFA" w:rsidRDefault="00E65DD9" w:rsidP="00164F12">
      <w:pPr>
        <w:spacing w:line="480" w:lineRule="auto"/>
        <w:jc w:val="center"/>
        <w:rPr>
          <w:szCs w:val="24"/>
        </w:rPr>
      </w:pPr>
      <w:r w:rsidRPr="002E3AFA">
        <w:rPr>
          <w:szCs w:val="24"/>
        </w:rPr>
        <w:t>Institutional Affiliation</w:t>
      </w:r>
    </w:p>
    <w:p w:rsidR="000B6402" w:rsidRPr="002E3AFA" w:rsidRDefault="000B6402" w:rsidP="00164F12">
      <w:pPr>
        <w:spacing w:line="480" w:lineRule="auto"/>
        <w:jc w:val="center"/>
        <w:rPr>
          <w:szCs w:val="24"/>
        </w:rPr>
      </w:pPr>
    </w:p>
    <w:p w:rsidR="000B6402" w:rsidRPr="002E3AFA" w:rsidRDefault="000B6402" w:rsidP="00164F12">
      <w:pPr>
        <w:spacing w:line="480" w:lineRule="auto"/>
        <w:jc w:val="center"/>
        <w:rPr>
          <w:szCs w:val="24"/>
        </w:rPr>
      </w:pPr>
    </w:p>
    <w:p w:rsidR="000B6402" w:rsidRPr="002E3AFA" w:rsidRDefault="000B6402" w:rsidP="00164F12">
      <w:pPr>
        <w:spacing w:line="480" w:lineRule="auto"/>
        <w:jc w:val="center"/>
        <w:rPr>
          <w:szCs w:val="24"/>
        </w:rPr>
      </w:pPr>
    </w:p>
    <w:p w:rsidR="000B6402" w:rsidRPr="002E3AFA" w:rsidRDefault="000B6402" w:rsidP="00164F12">
      <w:pPr>
        <w:spacing w:line="480" w:lineRule="auto"/>
        <w:jc w:val="center"/>
        <w:rPr>
          <w:szCs w:val="24"/>
        </w:rPr>
      </w:pPr>
    </w:p>
    <w:p w:rsidR="000B6402" w:rsidRPr="002E3AFA" w:rsidRDefault="000B6402" w:rsidP="00164F12">
      <w:pPr>
        <w:spacing w:line="480" w:lineRule="auto"/>
        <w:jc w:val="center"/>
        <w:rPr>
          <w:szCs w:val="24"/>
        </w:rPr>
      </w:pPr>
    </w:p>
    <w:p w:rsidR="000B6402" w:rsidRPr="002E3AFA" w:rsidRDefault="000B6402" w:rsidP="00164F12">
      <w:pPr>
        <w:spacing w:line="480" w:lineRule="auto"/>
        <w:jc w:val="center"/>
        <w:rPr>
          <w:szCs w:val="24"/>
        </w:rPr>
      </w:pPr>
    </w:p>
    <w:p w:rsidR="000B6402" w:rsidRPr="002E3AFA" w:rsidRDefault="000B6402" w:rsidP="00164F12">
      <w:pPr>
        <w:spacing w:line="480" w:lineRule="auto"/>
        <w:jc w:val="center"/>
        <w:rPr>
          <w:szCs w:val="24"/>
        </w:rPr>
      </w:pPr>
    </w:p>
    <w:p w:rsidR="00165B97" w:rsidRPr="002E3AFA" w:rsidRDefault="00165B97" w:rsidP="00164F12">
      <w:pPr>
        <w:spacing w:line="480" w:lineRule="auto"/>
        <w:jc w:val="center"/>
        <w:rPr>
          <w:b/>
          <w:szCs w:val="24"/>
        </w:rPr>
      </w:pPr>
    </w:p>
    <w:p w:rsidR="00265C1A" w:rsidRPr="002E3AFA" w:rsidRDefault="00FB4509" w:rsidP="00164F12">
      <w:pPr>
        <w:spacing w:line="480" w:lineRule="auto"/>
        <w:jc w:val="center"/>
        <w:rPr>
          <w:szCs w:val="24"/>
        </w:rPr>
      </w:pPr>
      <w:r w:rsidRPr="002E3AFA">
        <w:rPr>
          <w:szCs w:val="24"/>
        </w:rPr>
        <w:lastRenderedPageBreak/>
        <w:t>Alarm Management and Patient Safety Strategies</w:t>
      </w:r>
    </w:p>
    <w:p w:rsidR="00A202AE" w:rsidRPr="002E3AFA" w:rsidRDefault="00A202AE" w:rsidP="00164F12">
      <w:pPr>
        <w:spacing w:line="480" w:lineRule="auto"/>
        <w:ind w:firstLine="720"/>
        <w:rPr>
          <w:szCs w:val="24"/>
        </w:rPr>
      </w:pPr>
      <w:r w:rsidRPr="002E3AFA">
        <w:rPr>
          <w:szCs w:val="24"/>
        </w:rPr>
        <w:t>Alarms in the clinical setup are intended to warn caregivers of potential or immediate adverse patient conditions. However, alarms have attracted various debates in the recent past due to their shortcomings. For instance, the high r</w:t>
      </w:r>
      <w:r w:rsidR="000F1812" w:rsidRPr="002E3AFA">
        <w:rPr>
          <w:szCs w:val="24"/>
        </w:rPr>
        <w:t xml:space="preserve">ates of false alarm have resulted in </w:t>
      </w:r>
      <w:r w:rsidRPr="002E3AFA">
        <w:rPr>
          <w:szCs w:val="24"/>
        </w:rPr>
        <w:t>alarm fatigue (Lukasewicz &amp; Mattox, 2015). In this report, I am going to formulate three-alarm management and patient safety strategies for each of the care levels namely organizational, unit, and individual caregiver.</w:t>
      </w:r>
    </w:p>
    <w:p w:rsidR="0011431A" w:rsidRPr="002E3AFA" w:rsidRDefault="005C3E34" w:rsidP="00164F12">
      <w:pPr>
        <w:spacing w:line="480" w:lineRule="auto"/>
        <w:jc w:val="center"/>
        <w:rPr>
          <w:b/>
          <w:szCs w:val="24"/>
        </w:rPr>
      </w:pPr>
      <w:r w:rsidRPr="002E3AFA">
        <w:rPr>
          <w:b/>
          <w:szCs w:val="24"/>
        </w:rPr>
        <w:t>Organizational Level</w:t>
      </w:r>
    </w:p>
    <w:p w:rsidR="0011431A" w:rsidRPr="002E3AFA" w:rsidRDefault="0011431A" w:rsidP="00164F12">
      <w:pPr>
        <w:spacing w:line="480" w:lineRule="auto"/>
        <w:rPr>
          <w:szCs w:val="24"/>
        </w:rPr>
      </w:pPr>
      <w:r w:rsidRPr="002E3AFA">
        <w:rPr>
          <w:b/>
          <w:szCs w:val="24"/>
        </w:rPr>
        <w:t>1</w:t>
      </w:r>
      <w:r w:rsidRPr="002E3AFA">
        <w:rPr>
          <w:b/>
          <w:szCs w:val="24"/>
          <w:vertAlign w:val="superscript"/>
        </w:rPr>
        <w:t>st</w:t>
      </w:r>
      <w:r w:rsidRPr="002E3AFA">
        <w:rPr>
          <w:b/>
          <w:szCs w:val="24"/>
        </w:rPr>
        <w:t xml:space="preserve"> Strategy-</w:t>
      </w:r>
      <w:r w:rsidR="006E1107" w:rsidRPr="002E3AFA">
        <w:rPr>
          <w:b/>
          <w:szCs w:val="24"/>
        </w:rPr>
        <w:t xml:space="preserve"> </w:t>
      </w:r>
      <w:r w:rsidR="006E1107" w:rsidRPr="002E3AFA">
        <w:rPr>
          <w:szCs w:val="24"/>
        </w:rPr>
        <w:t>Or</w:t>
      </w:r>
      <w:r w:rsidRPr="002E3AFA">
        <w:rPr>
          <w:szCs w:val="24"/>
        </w:rPr>
        <w:t>ganizational culture</w:t>
      </w:r>
    </w:p>
    <w:p w:rsidR="00D3681A" w:rsidRPr="002E3AFA" w:rsidRDefault="00D3681A" w:rsidP="00164F12">
      <w:pPr>
        <w:spacing w:line="480" w:lineRule="auto"/>
        <w:ind w:firstLine="720"/>
        <w:rPr>
          <w:szCs w:val="24"/>
        </w:rPr>
      </w:pPr>
      <w:r w:rsidRPr="002E3AFA">
        <w:rPr>
          <w:szCs w:val="24"/>
        </w:rPr>
        <w:t xml:space="preserve">The leadership of the organization should create a culture of safety where teamwork is an obligation, staffs are empowered to speak up on security issues and concerns, and a systems approach is </w:t>
      </w:r>
      <w:r w:rsidR="00242143" w:rsidRPr="002E3AFA">
        <w:rPr>
          <w:szCs w:val="24"/>
        </w:rPr>
        <w:t>employed</w:t>
      </w:r>
      <w:r w:rsidRPr="002E3AFA">
        <w:rPr>
          <w:szCs w:val="24"/>
        </w:rPr>
        <w:t xml:space="preserve"> to identify</w:t>
      </w:r>
      <w:r w:rsidR="00242143" w:rsidRPr="002E3AFA">
        <w:rPr>
          <w:szCs w:val="24"/>
        </w:rPr>
        <w:t xml:space="preserve"> errors in</w:t>
      </w:r>
      <w:r w:rsidRPr="002E3AFA">
        <w:rPr>
          <w:szCs w:val="24"/>
        </w:rPr>
        <w:t xml:space="preserve"> process</w:t>
      </w:r>
      <w:r w:rsidR="00242143" w:rsidRPr="002E3AFA">
        <w:rPr>
          <w:szCs w:val="24"/>
        </w:rPr>
        <w:t>es</w:t>
      </w:r>
      <w:r w:rsidRPr="002E3AFA">
        <w:rPr>
          <w:szCs w:val="24"/>
        </w:rPr>
        <w:t>. This culture should be demonstrated by the appropriate conversations and a</w:t>
      </w:r>
      <w:r w:rsidR="00242143" w:rsidRPr="002E3AFA">
        <w:rPr>
          <w:szCs w:val="24"/>
        </w:rPr>
        <w:t xml:space="preserve">ctions across all </w:t>
      </w:r>
      <w:r w:rsidRPr="002E3AFA">
        <w:rPr>
          <w:szCs w:val="24"/>
        </w:rPr>
        <w:t>organization</w:t>
      </w:r>
      <w:r w:rsidR="00242143" w:rsidRPr="002E3AFA">
        <w:rPr>
          <w:szCs w:val="24"/>
        </w:rPr>
        <w:t>al levels</w:t>
      </w:r>
      <w:r w:rsidRPr="002E3AFA">
        <w:rPr>
          <w:szCs w:val="24"/>
        </w:rPr>
        <w:t xml:space="preserve">.  </w:t>
      </w:r>
    </w:p>
    <w:p w:rsidR="00370CC4" w:rsidRPr="002E3AFA" w:rsidRDefault="0011431A" w:rsidP="00164F12">
      <w:pPr>
        <w:spacing w:line="480" w:lineRule="auto"/>
        <w:rPr>
          <w:szCs w:val="24"/>
        </w:rPr>
      </w:pPr>
      <w:r w:rsidRPr="002E3AFA">
        <w:rPr>
          <w:b/>
          <w:szCs w:val="24"/>
        </w:rPr>
        <w:t>2</w:t>
      </w:r>
      <w:r w:rsidRPr="002E3AFA">
        <w:rPr>
          <w:b/>
          <w:szCs w:val="24"/>
          <w:vertAlign w:val="superscript"/>
        </w:rPr>
        <w:t>nd</w:t>
      </w:r>
      <w:r w:rsidRPr="002E3AFA">
        <w:rPr>
          <w:b/>
          <w:szCs w:val="24"/>
        </w:rPr>
        <w:t xml:space="preserve"> Strategy-</w:t>
      </w:r>
      <w:r w:rsidR="00370CC4" w:rsidRPr="002E3AFA">
        <w:rPr>
          <w:b/>
          <w:szCs w:val="24"/>
        </w:rPr>
        <w:t xml:space="preserve"> </w:t>
      </w:r>
      <w:r w:rsidR="00947FD4" w:rsidRPr="002E3AFA">
        <w:rPr>
          <w:szCs w:val="24"/>
        </w:rPr>
        <w:t>Clarify best practices</w:t>
      </w:r>
    </w:p>
    <w:p w:rsidR="00650D7D" w:rsidRPr="002E3AFA" w:rsidRDefault="00650D7D" w:rsidP="00164F12">
      <w:pPr>
        <w:spacing w:line="480" w:lineRule="auto"/>
        <w:ind w:firstLine="720"/>
        <w:rPr>
          <w:szCs w:val="24"/>
        </w:rPr>
      </w:pPr>
      <w:r w:rsidRPr="002E3AFA">
        <w:rPr>
          <w:szCs w:val="24"/>
        </w:rPr>
        <w:t xml:space="preserve">When an organization is </w:t>
      </w:r>
      <w:r w:rsidR="00872E0C" w:rsidRPr="002E3AFA">
        <w:rPr>
          <w:szCs w:val="24"/>
        </w:rPr>
        <w:t>developing</w:t>
      </w:r>
      <w:r w:rsidRPr="002E3AFA">
        <w:rPr>
          <w:szCs w:val="24"/>
        </w:rPr>
        <w:t xml:space="preserve"> a new alarms management system, definite pr</w:t>
      </w:r>
      <w:r w:rsidR="00F03BA2" w:rsidRPr="002E3AFA">
        <w:rPr>
          <w:szCs w:val="24"/>
        </w:rPr>
        <w:t xml:space="preserve">ocess stages such as </w:t>
      </w:r>
      <w:r w:rsidRPr="002E3AFA">
        <w:rPr>
          <w:szCs w:val="24"/>
        </w:rPr>
        <w:t xml:space="preserve">alarm notification, verification, as well as alarm response should be </w:t>
      </w:r>
      <w:r w:rsidR="00872E0C" w:rsidRPr="002E3AFA">
        <w:rPr>
          <w:szCs w:val="24"/>
        </w:rPr>
        <w:t>spelled out</w:t>
      </w:r>
      <w:r w:rsidRPr="002E3AFA">
        <w:rPr>
          <w:szCs w:val="24"/>
        </w:rPr>
        <w:t xml:space="preserve"> and communicated to the staff members. This description of the roles and responsibilities of all caregivers should be supported across all levels of the organization. Processes such as alarm escalation plans, monitoring, and communication of the patients, as well as admitting and discharging patients should be reviewed and clarified as needed. </w:t>
      </w:r>
    </w:p>
    <w:p w:rsidR="00650D7D" w:rsidRPr="002E3AFA" w:rsidRDefault="00650D7D" w:rsidP="00164F12">
      <w:pPr>
        <w:spacing w:line="480" w:lineRule="auto"/>
        <w:rPr>
          <w:szCs w:val="24"/>
        </w:rPr>
      </w:pPr>
      <w:r w:rsidRPr="002E3AFA">
        <w:rPr>
          <w:b/>
          <w:szCs w:val="24"/>
        </w:rPr>
        <w:t>3rd Strategy-</w:t>
      </w:r>
      <w:r w:rsidRPr="002E3AFA">
        <w:rPr>
          <w:szCs w:val="24"/>
        </w:rPr>
        <w:t xml:space="preserve"> Maximize technology use</w:t>
      </w:r>
    </w:p>
    <w:p w:rsidR="00650D7D" w:rsidRPr="002E3AFA" w:rsidRDefault="00650D7D" w:rsidP="00164F12">
      <w:pPr>
        <w:spacing w:line="480" w:lineRule="auto"/>
        <w:ind w:firstLine="720"/>
        <w:rPr>
          <w:szCs w:val="24"/>
        </w:rPr>
      </w:pPr>
      <w:r w:rsidRPr="002E3AFA">
        <w:rPr>
          <w:szCs w:val="24"/>
        </w:rPr>
        <w:t>The organization should have the initiative to improve its alarm system, which should include a component on potential alarm sources. The organization should assess the efficacy and the functionality of its alarm system to ensure all devices are used as intended, to the fullest of their capabilities, as well as whether the technology fits well with the existing devices. This will improve patient safety and minimize alarm fatigue, especially among the caregiver staff (Lukasewicz &amp; Mattox, 2015).</w:t>
      </w:r>
    </w:p>
    <w:p w:rsidR="0016740E" w:rsidRPr="002E3AFA" w:rsidRDefault="007E4FBA" w:rsidP="00164F12">
      <w:pPr>
        <w:spacing w:line="480" w:lineRule="auto"/>
        <w:jc w:val="center"/>
        <w:rPr>
          <w:b/>
          <w:szCs w:val="24"/>
        </w:rPr>
      </w:pPr>
      <w:r w:rsidRPr="002E3AFA">
        <w:rPr>
          <w:b/>
          <w:szCs w:val="24"/>
        </w:rPr>
        <w:t>Unit Level</w:t>
      </w:r>
    </w:p>
    <w:p w:rsidR="002D4DAF" w:rsidRPr="002E3AFA" w:rsidRDefault="002D4DAF" w:rsidP="00164F12">
      <w:pPr>
        <w:spacing w:line="480" w:lineRule="auto"/>
        <w:rPr>
          <w:szCs w:val="24"/>
        </w:rPr>
      </w:pPr>
      <w:r w:rsidRPr="002E3AFA">
        <w:rPr>
          <w:b/>
          <w:szCs w:val="24"/>
        </w:rPr>
        <w:t>1</w:t>
      </w:r>
      <w:r w:rsidRPr="002E3AFA">
        <w:rPr>
          <w:b/>
          <w:szCs w:val="24"/>
          <w:vertAlign w:val="superscript"/>
        </w:rPr>
        <w:t>st</w:t>
      </w:r>
      <w:r w:rsidRPr="002E3AFA">
        <w:rPr>
          <w:b/>
          <w:szCs w:val="24"/>
        </w:rPr>
        <w:t xml:space="preserve"> Strategy-</w:t>
      </w:r>
      <w:r w:rsidRPr="002E3AFA">
        <w:rPr>
          <w:szCs w:val="24"/>
        </w:rPr>
        <w:t xml:space="preserve"> Review infrastructure-based capabilities</w:t>
      </w:r>
    </w:p>
    <w:p w:rsidR="00B232CF" w:rsidRPr="002E3AFA" w:rsidRDefault="00B232CF" w:rsidP="00164F12">
      <w:pPr>
        <w:spacing w:line="480" w:lineRule="auto"/>
        <w:ind w:firstLine="720"/>
        <w:rPr>
          <w:szCs w:val="24"/>
        </w:rPr>
      </w:pPr>
      <w:r w:rsidRPr="002E3AFA">
        <w:rPr>
          <w:szCs w:val="24"/>
        </w:rPr>
        <w:t xml:space="preserve">The talk on infrastructure should </w:t>
      </w:r>
      <w:r w:rsidR="00EE36E2" w:rsidRPr="002E3AFA">
        <w:rPr>
          <w:szCs w:val="24"/>
        </w:rPr>
        <w:t xml:space="preserve">not </w:t>
      </w:r>
      <w:r w:rsidRPr="002E3AFA">
        <w:rPr>
          <w:szCs w:val="24"/>
        </w:rPr>
        <w:t>cover</w:t>
      </w:r>
      <w:r w:rsidR="00EE36E2" w:rsidRPr="002E3AFA">
        <w:rPr>
          <w:szCs w:val="24"/>
        </w:rPr>
        <w:t xml:space="preserve"> </w:t>
      </w:r>
      <w:r w:rsidRPr="002E3AFA">
        <w:rPr>
          <w:szCs w:val="24"/>
        </w:rPr>
        <w:t xml:space="preserve">only </w:t>
      </w:r>
      <w:r w:rsidR="00EE36E2" w:rsidRPr="002E3AFA">
        <w:rPr>
          <w:szCs w:val="24"/>
        </w:rPr>
        <w:t>structural</w:t>
      </w:r>
      <w:r w:rsidRPr="002E3AFA">
        <w:rPr>
          <w:szCs w:val="24"/>
        </w:rPr>
        <w:t xml:space="preserve"> layout but also the recruitment of staff, care models, as well as alarm coverage </w:t>
      </w:r>
      <w:r w:rsidR="00EE36E2" w:rsidRPr="002E3AFA">
        <w:rPr>
          <w:szCs w:val="24"/>
        </w:rPr>
        <w:t>approaches</w:t>
      </w:r>
      <w:r w:rsidRPr="002E3AFA">
        <w:rPr>
          <w:szCs w:val="24"/>
        </w:rPr>
        <w:t>. The unit layout should always be considered when revising or reviewing coverage models and staff workflow. Staff members are better able to deliver when the unit layout supports the care model. This strategy would be able to maximize patient safety and decrease alarm fatigue.</w:t>
      </w:r>
    </w:p>
    <w:p w:rsidR="00B232CF" w:rsidRPr="002E3AFA" w:rsidRDefault="00B232CF" w:rsidP="00164F12">
      <w:pPr>
        <w:spacing w:line="480" w:lineRule="auto"/>
        <w:rPr>
          <w:szCs w:val="24"/>
        </w:rPr>
      </w:pPr>
      <w:r w:rsidRPr="002E3AFA">
        <w:rPr>
          <w:b/>
          <w:szCs w:val="24"/>
        </w:rPr>
        <w:t>2nd Strategy</w:t>
      </w:r>
      <w:r w:rsidRPr="002E3AFA">
        <w:rPr>
          <w:szCs w:val="24"/>
        </w:rPr>
        <w:t>- Using "Smart Alarm" Technology</w:t>
      </w:r>
    </w:p>
    <w:p w:rsidR="00B232CF" w:rsidRPr="002E3AFA" w:rsidRDefault="00B232CF" w:rsidP="00164F12">
      <w:pPr>
        <w:spacing w:line="480" w:lineRule="auto"/>
        <w:ind w:firstLine="720"/>
        <w:rPr>
          <w:szCs w:val="24"/>
        </w:rPr>
      </w:pPr>
      <w:r w:rsidRPr="002E3AFA">
        <w:rPr>
          <w:szCs w:val="24"/>
        </w:rPr>
        <w:t xml:space="preserve">At the unit care level, alarm management can be achieved by making use of "smart technology" that brings together multiple physiological parameters thereby recognizing and reducing clinically insignificant alarms reflecting the condition of the patient and enhancing clinically significant alarm monitoring.  </w:t>
      </w:r>
    </w:p>
    <w:p w:rsidR="00B232CF" w:rsidRPr="002E3AFA" w:rsidRDefault="00B232CF" w:rsidP="00164F12">
      <w:pPr>
        <w:spacing w:line="480" w:lineRule="auto"/>
        <w:rPr>
          <w:szCs w:val="24"/>
        </w:rPr>
      </w:pPr>
      <w:r w:rsidRPr="002E3AFA">
        <w:rPr>
          <w:b/>
          <w:szCs w:val="24"/>
        </w:rPr>
        <w:t>3rd Strategy</w:t>
      </w:r>
      <w:r w:rsidRPr="002E3AFA">
        <w:rPr>
          <w:szCs w:val="24"/>
        </w:rPr>
        <w:t>- Getting rid of the noise</w:t>
      </w:r>
    </w:p>
    <w:p w:rsidR="00B232CF" w:rsidRPr="002E3AFA" w:rsidRDefault="00B232CF" w:rsidP="00164F12">
      <w:pPr>
        <w:spacing w:line="480" w:lineRule="auto"/>
        <w:ind w:firstLine="720"/>
        <w:rPr>
          <w:szCs w:val="24"/>
        </w:rPr>
      </w:pPr>
      <w:r w:rsidRPr="002E3AFA">
        <w:rPr>
          <w:szCs w:val="24"/>
        </w:rPr>
        <w:t>The constant ringing of hospital alarms is what eventually leads to alarm fatigue. The peeps and buzzes that go on through the day ultimately turn into white noise, which is ignored. Reducing this noise and only tracking the events that are meaningful to caregivers, alerting more intelligently with automatic settings for quiet times, as well as ensuring that notifications are sent on priority and content (Sendelbach &amp; Funk, 2013).</w:t>
      </w:r>
    </w:p>
    <w:p w:rsidR="00C3488A" w:rsidRPr="002E3AFA" w:rsidRDefault="00C3488A" w:rsidP="00164F12">
      <w:pPr>
        <w:spacing w:line="480" w:lineRule="auto"/>
        <w:jc w:val="center"/>
        <w:rPr>
          <w:b/>
          <w:szCs w:val="24"/>
        </w:rPr>
      </w:pPr>
      <w:r w:rsidRPr="002E3AFA">
        <w:rPr>
          <w:b/>
          <w:szCs w:val="24"/>
        </w:rPr>
        <w:t>Individual Caregiver Level</w:t>
      </w:r>
    </w:p>
    <w:p w:rsidR="00C3488A" w:rsidRPr="002E3AFA" w:rsidRDefault="00CA73A3" w:rsidP="00164F12">
      <w:pPr>
        <w:spacing w:line="480" w:lineRule="auto"/>
        <w:rPr>
          <w:szCs w:val="24"/>
        </w:rPr>
      </w:pPr>
      <w:r w:rsidRPr="002E3AFA">
        <w:rPr>
          <w:b/>
          <w:szCs w:val="24"/>
        </w:rPr>
        <w:t>1</w:t>
      </w:r>
      <w:r w:rsidRPr="002E3AFA">
        <w:rPr>
          <w:b/>
          <w:szCs w:val="24"/>
          <w:vertAlign w:val="superscript"/>
        </w:rPr>
        <w:t>st</w:t>
      </w:r>
      <w:r w:rsidRPr="002E3AFA">
        <w:rPr>
          <w:b/>
          <w:szCs w:val="24"/>
        </w:rPr>
        <w:t xml:space="preserve"> Strategy-</w:t>
      </w:r>
      <w:r w:rsidR="00725BA6" w:rsidRPr="002E3AFA">
        <w:rPr>
          <w:b/>
          <w:szCs w:val="24"/>
        </w:rPr>
        <w:t xml:space="preserve"> </w:t>
      </w:r>
      <w:r w:rsidR="00725BA6" w:rsidRPr="002E3AFA">
        <w:rPr>
          <w:szCs w:val="24"/>
        </w:rPr>
        <w:t>Tailoring alerts to patient characteristics</w:t>
      </w:r>
    </w:p>
    <w:p w:rsidR="00264314" w:rsidRPr="002E3AFA" w:rsidRDefault="00264314" w:rsidP="00164F12">
      <w:pPr>
        <w:spacing w:line="480" w:lineRule="auto"/>
        <w:ind w:firstLine="720"/>
        <w:rPr>
          <w:szCs w:val="24"/>
        </w:rPr>
      </w:pPr>
      <w:r w:rsidRPr="002E3AFA">
        <w:rPr>
          <w:szCs w:val="24"/>
        </w:rPr>
        <w:t xml:space="preserve">At individual caregiver level, alarm management and patient safety can be achieved by tailoring alarm alerts to patient characteristics. This strategy reduces the number of surrounding alarms by resetting the parameters of the machine to individual patients based on their conditions. This strategy will ensure maximized patient safety as well as minimized alarm fatigue.  </w:t>
      </w:r>
    </w:p>
    <w:p w:rsidR="00264314" w:rsidRPr="002E3AFA" w:rsidRDefault="00264314" w:rsidP="00164F12">
      <w:pPr>
        <w:spacing w:line="480" w:lineRule="auto"/>
        <w:rPr>
          <w:szCs w:val="24"/>
        </w:rPr>
      </w:pPr>
      <w:r w:rsidRPr="002E3AFA">
        <w:rPr>
          <w:b/>
          <w:szCs w:val="24"/>
        </w:rPr>
        <w:t>2nd Strategy</w:t>
      </w:r>
      <w:r w:rsidRPr="002E3AFA">
        <w:rPr>
          <w:szCs w:val="24"/>
        </w:rPr>
        <w:t xml:space="preserve">- Stop false alarms </w:t>
      </w:r>
    </w:p>
    <w:p w:rsidR="00264314" w:rsidRPr="002E3AFA" w:rsidRDefault="00264314" w:rsidP="00164F12">
      <w:pPr>
        <w:spacing w:line="480" w:lineRule="auto"/>
        <w:ind w:firstLine="720"/>
        <w:rPr>
          <w:szCs w:val="24"/>
        </w:rPr>
      </w:pPr>
      <w:r w:rsidRPr="002E3AFA">
        <w:rPr>
          <w:szCs w:val="24"/>
        </w:rPr>
        <w:t xml:space="preserve">Studies have </w:t>
      </w:r>
      <w:r w:rsidR="008F3F32" w:rsidRPr="002E3AFA">
        <w:rPr>
          <w:szCs w:val="24"/>
        </w:rPr>
        <w:t>demonstrated</w:t>
      </w:r>
      <w:r w:rsidRPr="002E3AFA">
        <w:rPr>
          <w:szCs w:val="24"/>
        </w:rPr>
        <w:t xml:space="preserve"> that </w:t>
      </w:r>
      <w:r w:rsidR="008F3F32" w:rsidRPr="002E3AFA">
        <w:rPr>
          <w:szCs w:val="24"/>
        </w:rPr>
        <w:t>seventy-two to ninety-nine percent</w:t>
      </w:r>
      <w:r w:rsidRPr="002E3AFA">
        <w:rPr>
          <w:szCs w:val="24"/>
        </w:rPr>
        <w:t xml:space="preserve"> of alarms are false. The occurrence of too many false alarms leads caregivers to override alarms, compromising patient safety. At an individual caregiver level, caregivers should take steps to decide the devices and monitors that are necessary for each patient and set parameters depending on the condition of the patient.</w:t>
      </w:r>
    </w:p>
    <w:p w:rsidR="00264314" w:rsidRPr="002E3AFA" w:rsidRDefault="00264314" w:rsidP="00164F12">
      <w:pPr>
        <w:spacing w:line="480" w:lineRule="auto"/>
        <w:rPr>
          <w:szCs w:val="24"/>
        </w:rPr>
      </w:pPr>
      <w:r w:rsidRPr="002E3AFA">
        <w:rPr>
          <w:b/>
          <w:szCs w:val="24"/>
        </w:rPr>
        <w:t>3rd Strategy</w:t>
      </w:r>
      <w:r w:rsidRPr="002E3AFA">
        <w:rPr>
          <w:szCs w:val="24"/>
        </w:rPr>
        <w:t>- Decreasing clinically inconsequential alerts</w:t>
      </w:r>
    </w:p>
    <w:p w:rsidR="00164F12" w:rsidRPr="002E3AFA" w:rsidRDefault="00264314" w:rsidP="00164F12">
      <w:pPr>
        <w:spacing w:line="480" w:lineRule="auto"/>
        <w:ind w:firstLine="720"/>
        <w:rPr>
          <w:szCs w:val="24"/>
        </w:rPr>
      </w:pPr>
      <w:r w:rsidRPr="002E3AFA">
        <w:rPr>
          <w:szCs w:val="24"/>
        </w:rPr>
        <w:t>Caregivers should reduce the number of alarms that sound because of clinically insignificant events. They can achieve this by changing the threshold of the device or monitor when appropriate. For instance, the threshold of the monitor could be changed from "warning" to "crisis," and this could increase the responsiveness of careg</w:t>
      </w:r>
      <w:r w:rsidR="00164F12" w:rsidRPr="002E3AFA">
        <w:rPr>
          <w:szCs w:val="24"/>
        </w:rPr>
        <w:t>ivers (Sendelbach &amp; Funk, 2013)</w:t>
      </w:r>
    </w:p>
    <w:p w:rsidR="005C3E34" w:rsidRPr="002E3AFA" w:rsidRDefault="000E5534" w:rsidP="00164F12">
      <w:pPr>
        <w:spacing w:line="480" w:lineRule="auto"/>
        <w:jc w:val="center"/>
        <w:rPr>
          <w:szCs w:val="24"/>
          <w:shd w:val="clear" w:color="auto" w:fill="FFFFFF"/>
        </w:rPr>
      </w:pPr>
      <w:r w:rsidRPr="002E3AFA">
        <w:rPr>
          <w:szCs w:val="24"/>
          <w:shd w:val="clear" w:color="auto" w:fill="FFFFFF"/>
        </w:rPr>
        <w:t>References</w:t>
      </w:r>
    </w:p>
    <w:p w:rsidR="000E5534" w:rsidRPr="002E3AFA" w:rsidRDefault="000E5534" w:rsidP="00164F12">
      <w:pPr>
        <w:spacing w:line="480" w:lineRule="auto"/>
        <w:ind w:left="720" w:hanging="720"/>
        <w:rPr>
          <w:szCs w:val="24"/>
          <w:shd w:val="clear" w:color="auto" w:fill="FFFFFF"/>
        </w:rPr>
      </w:pPr>
      <w:r w:rsidRPr="002E3AFA">
        <w:rPr>
          <w:szCs w:val="24"/>
          <w:shd w:val="clear" w:color="auto" w:fill="FFFFFF"/>
        </w:rPr>
        <w:t>Lukasewicz, C. L., &amp; Mattox, E. A. (2015). Understanding clinical alarm safety. </w:t>
      </w:r>
      <w:r w:rsidRPr="002E3AFA">
        <w:rPr>
          <w:i/>
          <w:iCs/>
          <w:szCs w:val="24"/>
          <w:shd w:val="clear" w:color="auto" w:fill="FFFFFF"/>
        </w:rPr>
        <w:t>Critical care nurse</w:t>
      </w:r>
      <w:r w:rsidRPr="002E3AFA">
        <w:rPr>
          <w:szCs w:val="24"/>
          <w:shd w:val="clear" w:color="auto" w:fill="FFFFFF"/>
        </w:rPr>
        <w:t>, </w:t>
      </w:r>
      <w:r w:rsidRPr="002E3AFA">
        <w:rPr>
          <w:i/>
          <w:iCs/>
          <w:szCs w:val="24"/>
          <w:shd w:val="clear" w:color="auto" w:fill="FFFFFF"/>
        </w:rPr>
        <w:t>35</w:t>
      </w:r>
      <w:r w:rsidRPr="002E3AFA">
        <w:rPr>
          <w:szCs w:val="24"/>
          <w:shd w:val="clear" w:color="auto" w:fill="FFFFFF"/>
        </w:rPr>
        <w:t>(4), 45-57.</w:t>
      </w:r>
    </w:p>
    <w:p w:rsidR="000E5534" w:rsidRPr="002E3AFA" w:rsidRDefault="000E5534" w:rsidP="00164F12">
      <w:pPr>
        <w:spacing w:line="480" w:lineRule="auto"/>
        <w:ind w:left="720" w:hanging="720"/>
        <w:rPr>
          <w:b/>
          <w:szCs w:val="24"/>
          <w:shd w:val="clear" w:color="auto" w:fill="FFFFFF"/>
        </w:rPr>
      </w:pPr>
      <w:r w:rsidRPr="002E3AFA">
        <w:rPr>
          <w:szCs w:val="24"/>
          <w:shd w:val="clear" w:color="auto" w:fill="FFFFFF"/>
        </w:rPr>
        <w:t>Sendelbach, S., &amp; Funk, M. (2013). Alarm fatigue: a patient safety concern. </w:t>
      </w:r>
      <w:r w:rsidRPr="002E3AFA">
        <w:rPr>
          <w:i/>
          <w:iCs/>
          <w:szCs w:val="24"/>
          <w:shd w:val="clear" w:color="auto" w:fill="FFFFFF"/>
        </w:rPr>
        <w:t>AACN advanced critical care</w:t>
      </w:r>
      <w:r w:rsidRPr="002E3AFA">
        <w:rPr>
          <w:szCs w:val="24"/>
          <w:shd w:val="clear" w:color="auto" w:fill="FFFFFF"/>
        </w:rPr>
        <w:t>, </w:t>
      </w:r>
      <w:r w:rsidRPr="002E3AFA">
        <w:rPr>
          <w:i/>
          <w:iCs/>
          <w:szCs w:val="24"/>
          <w:shd w:val="clear" w:color="auto" w:fill="FFFFFF"/>
        </w:rPr>
        <w:t>24</w:t>
      </w:r>
      <w:r w:rsidRPr="002E3AFA">
        <w:rPr>
          <w:szCs w:val="24"/>
          <w:shd w:val="clear" w:color="auto" w:fill="FFFFFF"/>
        </w:rPr>
        <w:t>(4), 378-386.</w:t>
      </w:r>
    </w:p>
    <w:sectPr w:rsidR="000E5534" w:rsidRPr="002E3AFA" w:rsidSect="000B6402">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7AB48B4" w15:done="0"/>
  <w15:commentEx w15:paraId="295D5C72" w15:done="0"/>
  <w15:commentEx w15:paraId="48BF35C7" w15:done="0"/>
  <w15:commentEx w15:paraId="04D472D2" w15:done="0"/>
  <w15:commentEx w15:paraId="00CD328E" w15:done="0"/>
  <w15:commentEx w15:paraId="7C9656FE" w15:done="0"/>
  <w15:commentEx w15:paraId="437D259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47F0" w:rsidRDefault="00DF47F0" w:rsidP="000B6402">
      <w:pPr>
        <w:spacing w:after="0" w:line="240" w:lineRule="auto"/>
      </w:pPr>
      <w:r>
        <w:separator/>
      </w:r>
    </w:p>
  </w:endnote>
  <w:endnote w:type="continuationSeparator" w:id="1">
    <w:p w:rsidR="00DF47F0" w:rsidRDefault="00DF47F0" w:rsidP="000B64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47F0" w:rsidRDefault="00DF47F0" w:rsidP="000B6402">
      <w:pPr>
        <w:spacing w:after="0" w:line="240" w:lineRule="auto"/>
      </w:pPr>
      <w:r>
        <w:separator/>
      </w:r>
    </w:p>
  </w:footnote>
  <w:footnote w:type="continuationSeparator" w:id="1">
    <w:p w:rsidR="00DF47F0" w:rsidRDefault="00DF47F0" w:rsidP="000B64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02" w:rsidRDefault="00FB4509">
    <w:pPr>
      <w:pStyle w:val="Header"/>
    </w:pPr>
    <w:r w:rsidRPr="00C700A3">
      <w:rPr>
        <w:szCs w:val="24"/>
      </w:rPr>
      <w:t>ALARM MANAGEMENT AND PATIENT SAFETY STRATEGIES</w:t>
    </w:r>
    <w:r w:rsidR="00D91A95">
      <w:tab/>
    </w:r>
    <w:r w:rsidR="00232D63">
      <w:fldChar w:fldCharType="begin"/>
    </w:r>
    <w:r w:rsidR="00E65DD9">
      <w:instrText xml:space="preserve"> PAGE   \* MERGEFORMAT </w:instrText>
    </w:r>
    <w:r w:rsidR="00232D63">
      <w:fldChar w:fldCharType="separate"/>
    </w:r>
    <w:r w:rsidR="002E3AFA">
      <w:rPr>
        <w:noProof/>
      </w:rPr>
      <w:t>5</w:t>
    </w:r>
    <w:r w:rsidR="00232D63">
      <w:fldChar w:fldCharType="end"/>
    </w:r>
  </w:p>
  <w:p w:rsidR="000B6402" w:rsidRDefault="000B64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02" w:rsidRDefault="00E65DD9" w:rsidP="00887BA2">
    <w:pPr>
      <w:pStyle w:val="Heading1"/>
      <w:shd w:val="clear" w:color="auto" w:fill="FFFFFF"/>
      <w:spacing w:before="0" w:beforeAutospacing="0" w:after="120" w:afterAutospacing="0"/>
    </w:pPr>
    <w:r w:rsidRPr="00BA7A7E">
      <w:rPr>
        <w:b w:val="0"/>
        <w:sz w:val="24"/>
        <w:szCs w:val="24"/>
      </w:rPr>
      <w:t>Running head:</w:t>
    </w:r>
    <w:r w:rsidRPr="00887BA2">
      <w:rPr>
        <w:sz w:val="24"/>
        <w:szCs w:val="24"/>
      </w:rPr>
      <w:t xml:space="preserve"> </w:t>
    </w:r>
    <w:r w:rsidR="00FB4509" w:rsidRPr="00FB4509">
      <w:rPr>
        <w:b w:val="0"/>
        <w:sz w:val="24"/>
        <w:szCs w:val="24"/>
      </w:rPr>
      <w:t>ALARM MANAGEMENT AND PATIENT SAFETY STRATEGIES</w:t>
    </w:r>
    <w:r w:rsidR="002240A9">
      <w:rPr>
        <w:b w:val="0"/>
        <w:sz w:val="24"/>
        <w:szCs w:val="24"/>
      </w:rPr>
      <w:tab/>
      <w:t xml:space="preserve">  </w:t>
    </w:r>
    <w:r w:rsidR="00E812B8">
      <w:rPr>
        <w:b w:val="0"/>
        <w:bCs w:val="0"/>
        <w:color w:val="435059"/>
        <w:spacing w:val="-2"/>
        <w:sz w:val="24"/>
        <w:szCs w:val="24"/>
      </w:rPr>
      <w:t xml:space="preserve"> </w:t>
    </w:r>
    <w:r w:rsidR="00BA7A7E">
      <w:rPr>
        <w:color w:val="333333"/>
        <w:shd w:val="clear" w:color="auto" w:fill="FFFFFF"/>
      </w:rPr>
      <w:t xml:space="preserve">   </w:t>
    </w:r>
    <w:r w:rsidRPr="00887BA2">
      <w:rPr>
        <w:b w:val="0"/>
        <w:color w:val="333333"/>
        <w:sz w:val="24"/>
        <w:szCs w:val="24"/>
        <w:shd w:val="clear" w:color="auto" w:fill="FFFFFF"/>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defaultTabStop w:val="720"/>
  <w:drawingGridHorizontalSpacing w:val="120"/>
  <w:noPunctuationKerning/>
  <w:characterSpacingControl w:val="doNotCompress"/>
  <w:savePreviewPicture/>
  <w:footnotePr>
    <w:footnote w:id="0"/>
    <w:footnote w:id="1"/>
  </w:footnotePr>
  <w:endnotePr>
    <w:endnote w:id="0"/>
    <w:endnote w:id="1"/>
  </w:endnotePr>
  <w:compat>
    <w:doNotExpandShiftReturn/>
    <w:doNotWrapTextWithPunct/>
    <w:doNotUseEastAsianBreakRules/>
    <w:useFELayout/>
    <w:doNotUseIndentAsNumberingTabStop/>
    <w:useAltKinsokuLineBreakRules/>
  </w:compat>
  <w:rsids>
    <w:rsidRoot w:val="003B2BB8"/>
    <w:rsid w:val="0000060A"/>
    <w:rsid w:val="00000ECF"/>
    <w:rsid w:val="0000268F"/>
    <w:rsid w:val="00002D7F"/>
    <w:rsid w:val="00003121"/>
    <w:rsid w:val="00005A3B"/>
    <w:rsid w:val="00005FE4"/>
    <w:rsid w:val="00006856"/>
    <w:rsid w:val="00007D94"/>
    <w:rsid w:val="000102EC"/>
    <w:rsid w:val="00010A87"/>
    <w:rsid w:val="00012158"/>
    <w:rsid w:val="00012F97"/>
    <w:rsid w:val="000143C4"/>
    <w:rsid w:val="00014D35"/>
    <w:rsid w:val="000152E9"/>
    <w:rsid w:val="00020462"/>
    <w:rsid w:val="0002137B"/>
    <w:rsid w:val="00021414"/>
    <w:rsid w:val="00026F13"/>
    <w:rsid w:val="00030801"/>
    <w:rsid w:val="00030AC4"/>
    <w:rsid w:val="00031DD8"/>
    <w:rsid w:val="000327DC"/>
    <w:rsid w:val="000328B2"/>
    <w:rsid w:val="00032942"/>
    <w:rsid w:val="00032A37"/>
    <w:rsid w:val="00032C19"/>
    <w:rsid w:val="00034952"/>
    <w:rsid w:val="000353BF"/>
    <w:rsid w:val="000369C4"/>
    <w:rsid w:val="0003747B"/>
    <w:rsid w:val="0004024E"/>
    <w:rsid w:val="000406AC"/>
    <w:rsid w:val="0004094B"/>
    <w:rsid w:val="00040ABC"/>
    <w:rsid w:val="000416D6"/>
    <w:rsid w:val="000421A2"/>
    <w:rsid w:val="000424E2"/>
    <w:rsid w:val="00044649"/>
    <w:rsid w:val="000513E4"/>
    <w:rsid w:val="00052439"/>
    <w:rsid w:val="00054EA3"/>
    <w:rsid w:val="0005508D"/>
    <w:rsid w:val="00056F4E"/>
    <w:rsid w:val="000604AF"/>
    <w:rsid w:val="00061312"/>
    <w:rsid w:val="00061A48"/>
    <w:rsid w:val="00061D18"/>
    <w:rsid w:val="00063B30"/>
    <w:rsid w:val="000647E2"/>
    <w:rsid w:val="00065123"/>
    <w:rsid w:val="00065D92"/>
    <w:rsid w:val="0006632B"/>
    <w:rsid w:val="00070CA7"/>
    <w:rsid w:val="000717C5"/>
    <w:rsid w:val="00075F87"/>
    <w:rsid w:val="00076C9D"/>
    <w:rsid w:val="00077293"/>
    <w:rsid w:val="0007754B"/>
    <w:rsid w:val="000775EC"/>
    <w:rsid w:val="00077D60"/>
    <w:rsid w:val="00082269"/>
    <w:rsid w:val="00083F7B"/>
    <w:rsid w:val="00084297"/>
    <w:rsid w:val="000847BE"/>
    <w:rsid w:val="00084E40"/>
    <w:rsid w:val="00085E79"/>
    <w:rsid w:val="000905AD"/>
    <w:rsid w:val="00090789"/>
    <w:rsid w:val="000922B1"/>
    <w:rsid w:val="0009273F"/>
    <w:rsid w:val="00092B81"/>
    <w:rsid w:val="0009651D"/>
    <w:rsid w:val="000A0C87"/>
    <w:rsid w:val="000A110D"/>
    <w:rsid w:val="000A33AE"/>
    <w:rsid w:val="000A3F56"/>
    <w:rsid w:val="000A3F5F"/>
    <w:rsid w:val="000A4764"/>
    <w:rsid w:val="000A604D"/>
    <w:rsid w:val="000A6E42"/>
    <w:rsid w:val="000B0DFC"/>
    <w:rsid w:val="000B14F3"/>
    <w:rsid w:val="000B1A32"/>
    <w:rsid w:val="000B4BF3"/>
    <w:rsid w:val="000B5F29"/>
    <w:rsid w:val="000B6402"/>
    <w:rsid w:val="000B6E99"/>
    <w:rsid w:val="000C1917"/>
    <w:rsid w:val="000C2A20"/>
    <w:rsid w:val="000C3918"/>
    <w:rsid w:val="000C391C"/>
    <w:rsid w:val="000C458B"/>
    <w:rsid w:val="000C4FDA"/>
    <w:rsid w:val="000C779F"/>
    <w:rsid w:val="000C789A"/>
    <w:rsid w:val="000D0005"/>
    <w:rsid w:val="000D0E02"/>
    <w:rsid w:val="000D1826"/>
    <w:rsid w:val="000D1ED1"/>
    <w:rsid w:val="000D1FDA"/>
    <w:rsid w:val="000D2A7F"/>
    <w:rsid w:val="000D65EE"/>
    <w:rsid w:val="000E4771"/>
    <w:rsid w:val="000E4D11"/>
    <w:rsid w:val="000E5534"/>
    <w:rsid w:val="000E59A4"/>
    <w:rsid w:val="000F1812"/>
    <w:rsid w:val="000F1A9D"/>
    <w:rsid w:val="000F2769"/>
    <w:rsid w:val="000F4017"/>
    <w:rsid w:val="000F5011"/>
    <w:rsid w:val="000F6ACF"/>
    <w:rsid w:val="000F7D39"/>
    <w:rsid w:val="001009D5"/>
    <w:rsid w:val="0010197C"/>
    <w:rsid w:val="00103977"/>
    <w:rsid w:val="001064F4"/>
    <w:rsid w:val="00106EE3"/>
    <w:rsid w:val="0010731F"/>
    <w:rsid w:val="00107F29"/>
    <w:rsid w:val="001126BE"/>
    <w:rsid w:val="00113624"/>
    <w:rsid w:val="00113813"/>
    <w:rsid w:val="0011431A"/>
    <w:rsid w:val="001151E8"/>
    <w:rsid w:val="00115EC7"/>
    <w:rsid w:val="00121C8B"/>
    <w:rsid w:val="00122920"/>
    <w:rsid w:val="00123778"/>
    <w:rsid w:val="0012513B"/>
    <w:rsid w:val="00126194"/>
    <w:rsid w:val="00127022"/>
    <w:rsid w:val="001277F3"/>
    <w:rsid w:val="00131443"/>
    <w:rsid w:val="0013215E"/>
    <w:rsid w:val="00135E93"/>
    <w:rsid w:val="001368CA"/>
    <w:rsid w:val="0013693D"/>
    <w:rsid w:val="00136EDF"/>
    <w:rsid w:val="0014017A"/>
    <w:rsid w:val="00142559"/>
    <w:rsid w:val="00144A29"/>
    <w:rsid w:val="00146F3A"/>
    <w:rsid w:val="00150F1A"/>
    <w:rsid w:val="00151167"/>
    <w:rsid w:val="00151668"/>
    <w:rsid w:val="00151974"/>
    <w:rsid w:val="0015222A"/>
    <w:rsid w:val="00153E72"/>
    <w:rsid w:val="00155203"/>
    <w:rsid w:val="00155689"/>
    <w:rsid w:val="001574D4"/>
    <w:rsid w:val="001576C0"/>
    <w:rsid w:val="0015775F"/>
    <w:rsid w:val="001612DA"/>
    <w:rsid w:val="00162E10"/>
    <w:rsid w:val="00163753"/>
    <w:rsid w:val="00164055"/>
    <w:rsid w:val="00164F12"/>
    <w:rsid w:val="00165B97"/>
    <w:rsid w:val="0016600F"/>
    <w:rsid w:val="00166462"/>
    <w:rsid w:val="0016740E"/>
    <w:rsid w:val="001708FF"/>
    <w:rsid w:val="00171005"/>
    <w:rsid w:val="0017115E"/>
    <w:rsid w:val="001714EF"/>
    <w:rsid w:val="00172242"/>
    <w:rsid w:val="001727B0"/>
    <w:rsid w:val="00173BE1"/>
    <w:rsid w:val="00174DE7"/>
    <w:rsid w:val="00175D81"/>
    <w:rsid w:val="00180447"/>
    <w:rsid w:val="00180E97"/>
    <w:rsid w:val="001819B9"/>
    <w:rsid w:val="00182246"/>
    <w:rsid w:val="00182304"/>
    <w:rsid w:val="00182E2A"/>
    <w:rsid w:val="00183012"/>
    <w:rsid w:val="001831CD"/>
    <w:rsid w:val="00184085"/>
    <w:rsid w:val="001853AD"/>
    <w:rsid w:val="001869C9"/>
    <w:rsid w:val="00186D93"/>
    <w:rsid w:val="0018745B"/>
    <w:rsid w:val="00187BCD"/>
    <w:rsid w:val="00187C22"/>
    <w:rsid w:val="00191B57"/>
    <w:rsid w:val="0019259E"/>
    <w:rsid w:val="00193FAE"/>
    <w:rsid w:val="00196993"/>
    <w:rsid w:val="00196F0F"/>
    <w:rsid w:val="0019768A"/>
    <w:rsid w:val="00197D03"/>
    <w:rsid w:val="001A0FC2"/>
    <w:rsid w:val="001A11DE"/>
    <w:rsid w:val="001A18B5"/>
    <w:rsid w:val="001A1973"/>
    <w:rsid w:val="001A2484"/>
    <w:rsid w:val="001A3F9F"/>
    <w:rsid w:val="001A48BE"/>
    <w:rsid w:val="001A4F20"/>
    <w:rsid w:val="001B1102"/>
    <w:rsid w:val="001B6EB9"/>
    <w:rsid w:val="001B7124"/>
    <w:rsid w:val="001B765D"/>
    <w:rsid w:val="001C005A"/>
    <w:rsid w:val="001C121B"/>
    <w:rsid w:val="001C4D36"/>
    <w:rsid w:val="001C5FBA"/>
    <w:rsid w:val="001C626D"/>
    <w:rsid w:val="001C651E"/>
    <w:rsid w:val="001C7373"/>
    <w:rsid w:val="001C7920"/>
    <w:rsid w:val="001D2ECF"/>
    <w:rsid w:val="001D48A9"/>
    <w:rsid w:val="001D4EF1"/>
    <w:rsid w:val="001D57D8"/>
    <w:rsid w:val="001D65CE"/>
    <w:rsid w:val="001D787A"/>
    <w:rsid w:val="001E142C"/>
    <w:rsid w:val="001E151A"/>
    <w:rsid w:val="001E26F8"/>
    <w:rsid w:val="001E3135"/>
    <w:rsid w:val="001E4931"/>
    <w:rsid w:val="001F08E6"/>
    <w:rsid w:val="001F1A3D"/>
    <w:rsid w:val="001F1C49"/>
    <w:rsid w:val="001F1E24"/>
    <w:rsid w:val="001F2045"/>
    <w:rsid w:val="001F2332"/>
    <w:rsid w:val="001F5CAD"/>
    <w:rsid w:val="001F789E"/>
    <w:rsid w:val="001F7EC7"/>
    <w:rsid w:val="002003DF"/>
    <w:rsid w:val="002023C1"/>
    <w:rsid w:val="00202661"/>
    <w:rsid w:val="0020402A"/>
    <w:rsid w:val="002047ED"/>
    <w:rsid w:val="002075BE"/>
    <w:rsid w:val="00210349"/>
    <w:rsid w:val="00210C4D"/>
    <w:rsid w:val="00211A57"/>
    <w:rsid w:val="0021468C"/>
    <w:rsid w:val="00214A1D"/>
    <w:rsid w:val="00215A66"/>
    <w:rsid w:val="00221826"/>
    <w:rsid w:val="00221C69"/>
    <w:rsid w:val="00222C8B"/>
    <w:rsid w:val="002240A9"/>
    <w:rsid w:val="00225311"/>
    <w:rsid w:val="00225918"/>
    <w:rsid w:val="00225E3F"/>
    <w:rsid w:val="00230B4A"/>
    <w:rsid w:val="00230BD6"/>
    <w:rsid w:val="00231FE1"/>
    <w:rsid w:val="002324D0"/>
    <w:rsid w:val="00232D63"/>
    <w:rsid w:val="00234921"/>
    <w:rsid w:val="00236154"/>
    <w:rsid w:val="00236546"/>
    <w:rsid w:val="00237DFD"/>
    <w:rsid w:val="00241259"/>
    <w:rsid w:val="00242143"/>
    <w:rsid w:val="002447ED"/>
    <w:rsid w:val="0024499C"/>
    <w:rsid w:val="0024578E"/>
    <w:rsid w:val="0024776F"/>
    <w:rsid w:val="002505B7"/>
    <w:rsid w:val="00251B0B"/>
    <w:rsid w:val="00252AE5"/>
    <w:rsid w:val="00252C38"/>
    <w:rsid w:val="00253927"/>
    <w:rsid w:val="00254456"/>
    <w:rsid w:val="002553C8"/>
    <w:rsid w:val="00256195"/>
    <w:rsid w:val="00260447"/>
    <w:rsid w:val="00260739"/>
    <w:rsid w:val="002615B8"/>
    <w:rsid w:val="00261FC2"/>
    <w:rsid w:val="002623E4"/>
    <w:rsid w:val="00264314"/>
    <w:rsid w:val="00265C1A"/>
    <w:rsid w:val="00266514"/>
    <w:rsid w:val="00271573"/>
    <w:rsid w:val="00271E6F"/>
    <w:rsid w:val="002722CC"/>
    <w:rsid w:val="002724B5"/>
    <w:rsid w:val="0027264A"/>
    <w:rsid w:val="0027272F"/>
    <w:rsid w:val="002741F9"/>
    <w:rsid w:val="00274FB5"/>
    <w:rsid w:val="00276440"/>
    <w:rsid w:val="00276C7C"/>
    <w:rsid w:val="00277290"/>
    <w:rsid w:val="002775ED"/>
    <w:rsid w:val="0028010A"/>
    <w:rsid w:val="002807DE"/>
    <w:rsid w:val="00280E9A"/>
    <w:rsid w:val="00282BC6"/>
    <w:rsid w:val="002833A1"/>
    <w:rsid w:val="0028344E"/>
    <w:rsid w:val="00284011"/>
    <w:rsid w:val="002841E2"/>
    <w:rsid w:val="00284419"/>
    <w:rsid w:val="002856DF"/>
    <w:rsid w:val="0028633B"/>
    <w:rsid w:val="00286835"/>
    <w:rsid w:val="0028731A"/>
    <w:rsid w:val="00291AFE"/>
    <w:rsid w:val="00291EDE"/>
    <w:rsid w:val="002921A7"/>
    <w:rsid w:val="00292246"/>
    <w:rsid w:val="00293E29"/>
    <w:rsid w:val="002A248A"/>
    <w:rsid w:val="002A2EF9"/>
    <w:rsid w:val="002A3022"/>
    <w:rsid w:val="002A3897"/>
    <w:rsid w:val="002A3BC8"/>
    <w:rsid w:val="002A5797"/>
    <w:rsid w:val="002B231C"/>
    <w:rsid w:val="002B26C7"/>
    <w:rsid w:val="002B2C08"/>
    <w:rsid w:val="002B3048"/>
    <w:rsid w:val="002B3F0B"/>
    <w:rsid w:val="002B4159"/>
    <w:rsid w:val="002B4374"/>
    <w:rsid w:val="002B5BF8"/>
    <w:rsid w:val="002B5CBA"/>
    <w:rsid w:val="002B6017"/>
    <w:rsid w:val="002B6F61"/>
    <w:rsid w:val="002B7415"/>
    <w:rsid w:val="002C0775"/>
    <w:rsid w:val="002C159E"/>
    <w:rsid w:val="002C19C0"/>
    <w:rsid w:val="002C3700"/>
    <w:rsid w:val="002C5335"/>
    <w:rsid w:val="002C637F"/>
    <w:rsid w:val="002C738F"/>
    <w:rsid w:val="002C76B9"/>
    <w:rsid w:val="002C78F0"/>
    <w:rsid w:val="002C7DA8"/>
    <w:rsid w:val="002D026B"/>
    <w:rsid w:val="002D0E19"/>
    <w:rsid w:val="002D1193"/>
    <w:rsid w:val="002D13B6"/>
    <w:rsid w:val="002D4DAF"/>
    <w:rsid w:val="002D65A4"/>
    <w:rsid w:val="002D686B"/>
    <w:rsid w:val="002D7617"/>
    <w:rsid w:val="002D7EF4"/>
    <w:rsid w:val="002E2B8B"/>
    <w:rsid w:val="002E2BF0"/>
    <w:rsid w:val="002E3AFA"/>
    <w:rsid w:val="002E697E"/>
    <w:rsid w:val="002E6C54"/>
    <w:rsid w:val="002E6DF7"/>
    <w:rsid w:val="002E747E"/>
    <w:rsid w:val="002F27E7"/>
    <w:rsid w:val="002F2D07"/>
    <w:rsid w:val="002F3BE7"/>
    <w:rsid w:val="002F58B9"/>
    <w:rsid w:val="002F5FDA"/>
    <w:rsid w:val="002F63F3"/>
    <w:rsid w:val="002F6D7B"/>
    <w:rsid w:val="002F73B4"/>
    <w:rsid w:val="00301E02"/>
    <w:rsid w:val="0030231A"/>
    <w:rsid w:val="0030420E"/>
    <w:rsid w:val="003046E4"/>
    <w:rsid w:val="003055EE"/>
    <w:rsid w:val="003065A9"/>
    <w:rsid w:val="00306677"/>
    <w:rsid w:val="00306E66"/>
    <w:rsid w:val="00307ADD"/>
    <w:rsid w:val="00312572"/>
    <w:rsid w:val="0031312B"/>
    <w:rsid w:val="00315869"/>
    <w:rsid w:val="00315E28"/>
    <w:rsid w:val="00316596"/>
    <w:rsid w:val="00317582"/>
    <w:rsid w:val="00317587"/>
    <w:rsid w:val="00317CDB"/>
    <w:rsid w:val="00317F34"/>
    <w:rsid w:val="00321130"/>
    <w:rsid w:val="003233AA"/>
    <w:rsid w:val="00324009"/>
    <w:rsid w:val="00324CAD"/>
    <w:rsid w:val="003260C4"/>
    <w:rsid w:val="00326E8A"/>
    <w:rsid w:val="003279F4"/>
    <w:rsid w:val="0033021B"/>
    <w:rsid w:val="00332CCB"/>
    <w:rsid w:val="00334D35"/>
    <w:rsid w:val="00335BCB"/>
    <w:rsid w:val="00336892"/>
    <w:rsid w:val="00336AB1"/>
    <w:rsid w:val="003375C7"/>
    <w:rsid w:val="00340F7B"/>
    <w:rsid w:val="003418B7"/>
    <w:rsid w:val="003436F8"/>
    <w:rsid w:val="00343CF5"/>
    <w:rsid w:val="0035235F"/>
    <w:rsid w:val="00352C27"/>
    <w:rsid w:val="003531E3"/>
    <w:rsid w:val="00353210"/>
    <w:rsid w:val="003538EC"/>
    <w:rsid w:val="0035403D"/>
    <w:rsid w:val="00354143"/>
    <w:rsid w:val="00354355"/>
    <w:rsid w:val="003551C3"/>
    <w:rsid w:val="0035546E"/>
    <w:rsid w:val="00356B3D"/>
    <w:rsid w:val="00357F3E"/>
    <w:rsid w:val="00361D62"/>
    <w:rsid w:val="00361D88"/>
    <w:rsid w:val="00362374"/>
    <w:rsid w:val="00363366"/>
    <w:rsid w:val="00364ECF"/>
    <w:rsid w:val="00364EDD"/>
    <w:rsid w:val="003658B9"/>
    <w:rsid w:val="00367F76"/>
    <w:rsid w:val="003700E6"/>
    <w:rsid w:val="0037083E"/>
    <w:rsid w:val="00370AE9"/>
    <w:rsid w:val="00370CC4"/>
    <w:rsid w:val="00370F43"/>
    <w:rsid w:val="0037148E"/>
    <w:rsid w:val="0037332E"/>
    <w:rsid w:val="00373353"/>
    <w:rsid w:val="00373449"/>
    <w:rsid w:val="003762A7"/>
    <w:rsid w:val="00376596"/>
    <w:rsid w:val="0037669C"/>
    <w:rsid w:val="003769B5"/>
    <w:rsid w:val="00380B7F"/>
    <w:rsid w:val="003813CF"/>
    <w:rsid w:val="00381789"/>
    <w:rsid w:val="00381F5B"/>
    <w:rsid w:val="0038239E"/>
    <w:rsid w:val="0038336E"/>
    <w:rsid w:val="003833D5"/>
    <w:rsid w:val="003837AE"/>
    <w:rsid w:val="003844EA"/>
    <w:rsid w:val="00384AD0"/>
    <w:rsid w:val="00384F0F"/>
    <w:rsid w:val="00385911"/>
    <w:rsid w:val="00386F5E"/>
    <w:rsid w:val="003928A4"/>
    <w:rsid w:val="0039291B"/>
    <w:rsid w:val="00393D2E"/>
    <w:rsid w:val="003942A5"/>
    <w:rsid w:val="00394B8B"/>
    <w:rsid w:val="00395420"/>
    <w:rsid w:val="003A1C5D"/>
    <w:rsid w:val="003A2C69"/>
    <w:rsid w:val="003A3BF3"/>
    <w:rsid w:val="003A5F17"/>
    <w:rsid w:val="003A7410"/>
    <w:rsid w:val="003A7D2D"/>
    <w:rsid w:val="003B00AD"/>
    <w:rsid w:val="003B01F8"/>
    <w:rsid w:val="003B2BB8"/>
    <w:rsid w:val="003B2D7F"/>
    <w:rsid w:val="003B3093"/>
    <w:rsid w:val="003B533E"/>
    <w:rsid w:val="003B5A49"/>
    <w:rsid w:val="003B7D45"/>
    <w:rsid w:val="003C0F0D"/>
    <w:rsid w:val="003C1286"/>
    <w:rsid w:val="003C1890"/>
    <w:rsid w:val="003C3C67"/>
    <w:rsid w:val="003C67DF"/>
    <w:rsid w:val="003C7B3F"/>
    <w:rsid w:val="003D00F6"/>
    <w:rsid w:val="003D0138"/>
    <w:rsid w:val="003D04BC"/>
    <w:rsid w:val="003D241B"/>
    <w:rsid w:val="003D2A0B"/>
    <w:rsid w:val="003D3AC8"/>
    <w:rsid w:val="003D3F39"/>
    <w:rsid w:val="003D410A"/>
    <w:rsid w:val="003D4B32"/>
    <w:rsid w:val="003D523E"/>
    <w:rsid w:val="003D5264"/>
    <w:rsid w:val="003D59F6"/>
    <w:rsid w:val="003D5B5D"/>
    <w:rsid w:val="003D6600"/>
    <w:rsid w:val="003D717D"/>
    <w:rsid w:val="003E020C"/>
    <w:rsid w:val="003E10A0"/>
    <w:rsid w:val="003E20A3"/>
    <w:rsid w:val="003E2964"/>
    <w:rsid w:val="003E2C18"/>
    <w:rsid w:val="003E3DDB"/>
    <w:rsid w:val="003E3F99"/>
    <w:rsid w:val="003E3F9B"/>
    <w:rsid w:val="003E5230"/>
    <w:rsid w:val="003F302F"/>
    <w:rsid w:val="003F4FE5"/>
    <w:rsid w:val="003F5861"/>
    <w:rsid w:val="003F76AC"/>
    <w:rsid w:val="0040073C"/>
    <w:rsid w:val="00403382"/>
    <w:rsid w:val="00403D63"/>
    <w:rsid w:val="004040DF"/>
    <w:rsid w:val="00404CB7"/>
    <w:rsid w:val="00406464"/>
    <w:rsid w:val="00406FC3"/>
    <w:rsid w:val="004072A8"/>
    <w:rsid w:val="00407932"/>
    <w:rsid w:val="004108EA"/>
    <w:rsid w:val="0041397C"/>
    <w:rsid w:val="00415910"/>
    <w:rsid w:val="00415AD8"/>
    <w:rsid w:val="00416249"/>
    <w:rsid w:val="004214D9"/>
    <w:rsid w:val="004239DB"/>
    <w:rsid w:val="0042698E"/>
    <w:rsid w:val="004276E7"/>
    <w:rsid w:val="004277ED"/>
    <w:rsid w:val="00431D9D"/>
    <w:rsid w:val="004355DC"/>
    <w:rsid w:val="00436626"/>
    <w:rsid w:val="004366F3"/>
    <w:rsid w:val="00441555"/>
    <w:rsid w:val="00444338"/>
    <w:rsid w:val="00445759"/>
    <w:rsid w:val="00446022"/>
    <w:rsid w:val="004476B7"/>
    <w:rsid w:val="00450CC5"/>
    <w:rsid w:val="0045184A"/>
    <w:rsid w:val="0045278F"/>
    <w:rsid w:val="00452CE0"/>
    <w:rsid w:val="00453142"/>
    <w:rsid w:val="004531EB"/>
    <w:rsid w:val="00455EA4"/>
    <w:rsid w:val="004567B1"/>
    <w:rsid w:val="0045681E"/>
    <w:rsid w:val="0046133C"/>
    <w:rsid w:val="00464E88"/>
    <w:rsid w:val="004658A0"/>
    <w:rsid w:val="00466558"/>
    <w:rsid w:val="00466845"/>
    <w:rsid w:val="00466CDC"/>
    <w:rsid w:val="00470CDD"/>
    <w:rsid w:val="00473192"/>
    <w:rsid w:val="00473214"/>
    <w:rsid w:val="00474CDD"/>
    <w:rsid w:val="004751DA"/>
    <w:rsid w:val="00477B22"/>
    <w:rsid w:val="00480ED7"/>
    <w:rsid w:val="004812DC"/>
    <w:rsid w:val="004814CB"/>
    <w:rsid w:val="00483BFF"/>
    <w:rsid w:val="0048570F"/>
    <w:rsid w:val="00491BBC"/>
    <w:rsid w:val="00492285"/>
    <w:rsid w:val="004931FB"/>
    <w:rsid w:val="00494A5C"/>
    <w:rsid w:val="00496F74"/>
    <w:rsid w:val="0049759D"/>
    <w:rsid w:val="004978B5"/>
    <w:rsid w:val="004A38C3"/>
    <w:rsid w:val="004A5F17"/>
    <w:rsid w:val="004B168B"/>
    <w:rsid w:val="004B22B7"/>
    <w:rsid w:val="004B543B"/>
    <w:rsid w:val="004B59EF"/>
    <w:rsid w:val="004B6EE8"/>
    <w:rsid w:val="004C0A65"/>
    <w:rsid w:val="004C13E5"/>
    <w:rsid w:val="004C1C55"/>
    <w:rsid w:val="004C3E57"/>
    <w:rsid w:val="004C6C64"/>
    <w:rsid w:val="004C7145"/>
    <w:rsid w:val="004C789B"/>
    <w:rsid w:val="004C7D8E"/>
    <w:rsid w:val="004C7E95"/>
    <w:rsid w:val="004D0835"/>
    <w:rsid w:val="004D0C75"/>
    <w:rsid w:val="004D155A"/>
    <w:rsid w:val="004D1A54"/>
    <w:rsid w:val="004D1DDB"/>
    <w:rsid w:val="004D4011"/>
    <w:rsid w:val="004D4824"/>
    <w:rsid w:val="004D6A3D"/>
    <w:rsid w:val="004D6D5C"/>
    <w:rsid w:val="004D6F4D"/>
    <w:rsid w:val="004E0542"/>
    <w:rsid w:val="004E0EE1"/>
    <w:rsid w:val="004E14E2"/>
    <w:rsid w:val="004E19F2"/>
    <w:rsid w:val="004E3660"/>
    <w:rsid w:val="004E4B37"/>
    <w:rsid w:val="004E6209"/>
    <w:rsid w:val="004E66F3"/>
    <w:rsid w:val="004E694B"/>
    <w:rsid w:val="004E702D"/>
    <w:rsid w:val="004E777F"/>
    <w:rsid w:val="004F06AA"/>
    <w:rsid w:val="004F0F7B"/>
    <w:rsid w:val="004F1D73"/>
    <w:rsid w:val="004F24F4"/>
    <w:rsid w:val="004F2934"/>
    <w:rsid w:val="004F2A35"/>
    <w:rsid w:val="004F3219"/>
    <w:rsid w:val="004F6145"/>
    <w:rsid w:val="004F6B19"/>
    <w:rsid w:val="0050247D"/>
    <w:rsid w:val="00502A1F"/>
    <w:rsid w:val="00503EDB"/>
    <w:rsid w:val="00505B93"/>
    <w:rsid w:val="00506A80"/>
    <w:rsid w:val="00507187"/>
    <w:rsid w:val="005072DE"/>
    <w:rsid w:val="00511CD9"/>
    <w:rsid w:val="005127C1"/>
    <w:rsid w:val="00512E40"/>
    <w:rsid w:val="00513CB9"/>
    <w:rsid w:val="00514091"/>
    <w:rsid w:val="00515852"/>
    <w:rsid w:val="00515B69"/>
    <w:rsid w:val="0051732E"/>
    <w:rsid w:val="00520BB6"/>
    <w:rsid w:val="00520C39"/>
    <w:rsid w:val="00520DDB"/>
    <w:rsid w:val="00522312"/>
    <w:rsid w:val="00523909"/>
    <w:rsid w:val="00524093"/>
    <w:rsid w:val="005243D7"/>
    <w:rsid w:val="005261D4"/>
    <w:rsid w:val="00526ABF"/>
    <w:rsid w:val="00530CDB"/>
    <w:rsid w:val="00535C74"/>
    <w:rsid w:val="0053614C"/>
    <w:rsid w:val="00536FBB"/>
    <w:rsid w:val="0053711B"/>
    <w:rsid w:val="005372B4"/>
    <w:rsid w:val="00540E55"/>
    <w:rsid w:val="00541124"/>
    <w:rsid w:val="00541D4F"/>
    <w:rsid w:val="00542DE8"/>
    <w:rsid w:val="005464CC"/>
    <w:rsid w:val="00547B14"/>
    <w:rsid w:val="00550A41"/>
    <w:rsid w:val="00551B4A"/>
    <w:rsid w:val="00551D4D"/>
    <w:rsid w:val="005529D7"/>
    <w:rsid w:val="005530CA"/>
    <w:rsid w:val="00556705"/>
    <w:rsid w:val="00556B00"/>
    <w:rsid w:val="0055737C"/>
    <w:rsid w:val="00557469"/>
    <w:rsid w:val="00557628"/>
    <w:rsid w:val="00557A94"/>
    <w:rsid w:val="0056187B"/>
    <w:rsid w:val="00561C8F"/>
    <w:rsid w:val="005626F1"/>
    <w:rsid w:val="00563CBC"/>
    <w:rsid w:val="00565613"/>
    <w:rsid w:val="00567B34"/>
    <w:rsid w:val="00571BF9"/>
    <w:rsid w:val="00573003"/>
    <w:rsid w:val="005730AE"/>
    <w:rsid w:val="00573E11"/>
    <w:rsid w:val="00575E0D"/>
    <w:rsid w:val="005777E0"/>
    <w:rsid w:val="0058086E"/>
    <w:rsid w:val="00581C6C"/>
    <w:rsid w:val="005828D4"/>
    <w:rsid w:val="00584347"/>
    <w:rsid w:val="00584478"/>
    <w:rsid w:val="005846FC"/>
    <w:rsid w:val="00590195"/>
    <w:rsid w:val="00590788"/>
    <w:rsid w:val="0059193E"/>
    <w:rsid w:val="0059393E"/>
    <w:rsid w:val="00596C15"/>
    <w:rsid w:val="00597320"/>
    <w:rsid w:val="00597D96"/>
    <w:rsid w:val="005A008E"/>
    <w:rsid w:val="005A1CA8"/>
    <w:rsid w:val="005A2DD5"/>
    <w:rsid w:val="005A303B"/>
    <w:rsid w:val="005A308A"/>
    <w:rsid w:val="005A5684"/>
    <w:rsid w:val="005A5B37"/>
    <w:rsid w:val="005A6402"/>
    <w:rsid w:val="005A66E7"/>
    <w:rsid w:val="005A79CA"/>
    <w:rsid w:val="005A7FC3"/>
    <w:rsid w:val="005B0B8E"/>
    <w:rsid w:val="005B2B87"/>
    <w:rsid w:val="005B3072"/>
    <w:rsid w:val="005B3DB0"/>
    <w:rsid w:val="005B45B2"/>
    <w:rsid w:val="005C098A"/>
    <w:rsid w:val="005C2167"/>
    <w:rsid w:val="005C31DE"/>
    <w:rsid w:val="005C3400"/>
    <w:rsid w:val="005C3A17"/>
    <w:rsid w:val="005C3E34"/>
    <w:rsid w:val="005C48DB"/>
    <w:rsid w:val="005C76E5"/>
    <w:rsid w:val="005D078A"/>
    <w:rsid w:val="005D125D"/>
    <w:rsid w:val="005D15E4"/>
    <w:rsid w:val="005D2415"/>
    <w:rsid w:val="005D27E1"/>
    <w:rsid w:val="005D3D3B"/>
    <w:rsid w:val="005D448F"/>
    <w:rsid w:val="005D5971"/>
    <w:rsid w:val="005E07C7"/>
    <w:rsid w:val="005E1686"/>
    <w:rsid w:val="005E271C"/>
    <w:rsid w:val="005E28CF"/>
    <w:rsid w:val="005E3505"/>
    <w:rsid w:val="005E5844"/>
    <w:rsid w:val="005E659B"/>
    <w:rsid w:val="005E6F98"/>
    <w:rsid w:val="005E72AA"/>
    <w:rsid w:val="005E7BCE"/>
    <w:rsid w:val="005F07AC"/>
    <w:rsid w:val="005F0DA3"/>
    <w:rsid w:val="005F61D1"/>
    <w:rsid w:val="005F6B27"/>
    <w:rsid w:val="005F77B1"/>
    <w:rsid w:val="006017DF"/>
    <w:rsid w:val="0060249D"/>
    <w:rsid w:val="00604C7C"/>
    <w:rsid w:val="0060570C"/>
    <w:rsid w:val="00605C00"/>
    <w:rsid w:val="00606C20"/>
    <w:rsid w:val="00606D9A"/>
    <w:rsid w:val="006109C6"/>
    <w:rsid w:val="0061157A"/>
    <w:rsid w:val="00611C21"/>
    <w:rsid w:val="006132D9"/>
    <w:rsid w:val="00613CD4"/>
    <w:rsid w:val="00614C08"/>
    <w:rsid w:val="00620AB2"/>
    <w:rsid w:val="00621289"/>
    <w:rsid w:val="0062478F"/>
    <w:rsid w:val="00624EEA"/>
    <w:rsid w:val="00625F9A"/>
    <w:rsid w:val="0062648D"/>
    <w:rsid w:val="0062665D"/>
    <w:rsid w:val="006275E9"/>
    <w:rsid w:val="006324D3"/>
    <w:rsid w:val="00632D7B"/>
    <w:rsid w:val="0063514A"/>
    <w:rsid w:val="00636B11"/>
    <w:rsid w:val="006401EF"/>
    <w:rsid w:val="006411C5"/>
    <w:rsid w:val="00641F85"/>
    <w:rsid w:val="0064250F"/>
    <w:rsid w:val="00642CA6"/>
    <w:rsid w:val="0064327D"/>
    <w:rsid w:val="00643400"/>
    <w:rsid w:val="00643EDF"/>
    <w:rsid w:val="0064728F"/>
    <w:rsid w:val="00647F6A"/>
    <w:rsid w:val="00650D7D"/>
    <w:rsid w:val="00651354"/>
    <w:rsid w:val="00652896"/>
    <w:rsid w:val="00653F2E"/>
    <w:rsid w:val="006562E4"/>
    <w:rsid w:val="0065630B"/>
    <w:rsid w:val="0065708F"/>
    <w:rsid w:val="006570D9"/>
    <w:rsid w:val="00661ED4"/>
    <w:rsid w:val="0066216D"/>
    <w:rsid w:val="00662F44"/>
    <w:rsid w:val="0066368C"/>
    <w:rsid w:val="006658DD"/>
    <w:rsid w:val="006659BC"/>
    <w:rsid w:val="00666BEE"/>
    <w:rsid w:val="0066749B"/>
    <w:rsid w:val="00671304"/>
    <w:rsid w:val="00672004"/>
    <w:rsid w:val="0067308F"/>
    <w:rsid w:val="00673F68"/>
    <w:rsid w:val="00675168"/>
    <w:rsid w:val="006777E8"/>
    <w:rsid w:val="00681F65"/>
    <w:rsid w:val="00682888"/>
    <w:rsid w:val="00682DDF"/>
    <w:rsid w:val="00683682"/>
    <w:rsid w:val="00684E8A"/>
    <w:rsid w:val="00684EBC"/>
    <w:rsid w:val="006869E8"/>
    <w:rsid w:val="00690400"/>
    <w:rsid w:val="00690AE5"/>
    <w:rsid w:val="00690F98"/>
    <w:rsid w:val="006910F8"/>
    <w:rsid w:val="0069166D"/>
    <w:rsid w:val="00691C45"/>
    <w:rsid w:val="00693F80"/>
    <w:rsid w:val="00695518"/>
    <w:rsid w:val="00695719"/>
    <w:rsid w:val="00695B0B"/>
    <w:rsid w:val="00697AA8"/>
    <w:rsid w:val="00697B07"/>
    <w:rsid w:val="006A3C1C"/>
    <w:rsid w:val="006A57B0"/>
    <w:rsid w:val="006A69AE"/>
    <w:rsid w:val="006A7632"/>
    <w:rsid w:val="006B1511"/>
    <w:rsid w:val="006B15A8"/>
    <w:rsid w:val="006B2794"/>
    <w:rsid w:val="006B4D5B"/>
    <w:rsid w:val="006B601E"/>
    <w:rsid w:val="006B6669"/>
    <w:rsid w:val="006C0DF3"/>
    <w:rsid w:val="006C1927"/>
    <w:rsid w:val="006C1D30"/>
    <w:rsid w:val="006C694D"/>
    <w:rsid w:val="006D09F4"/>
    <w:rsid w:val="006D20A8"/>
    <w:rsid w:val="006D381A"/>
    <w:rsid w:val="006D45D2"/>
    <w:rsid w:val="006D473B"/>
    <w:rsid w:val="006D5D93"/>
    <w:rsid w:val="006D7592"/>
    <w:rsid w:val="006D7995"/>
    <w:rsid w:val="006E1107"/>
    <w:rsid w:val="006E2F88"/>
    <w:rsid w:val="006E418A"/>
    <w:rsid w:val="006E4693"/>
    <w:rsid w:val="006E5174"/>
    <w:rsid w:val="006E7CD0"/>
    <w:rsid w:val="006F1895"/>
    <w:rsid w:val="006F1A8A"/>
    <w:rsid w:val="006F2BDC"/>
    <w:rsid w:val="006F3E2A"/>
    <w:rsid w:val="006F5C4B"/>
    <w:rsid w:val="00701566"/>
    <w:rsid w:val="007015C7"/>
    <w:rsid w:val="007040D6"/>
    <w:rsid w:val="007040E6"/>
    <w:rsid w:val="00705210"/>
    <w:rsid w:val="007074D7"/>
    <w:rsid w:val="0071026E"/>
    <w:rsid w:val="00710894"/>
    <w:rsid w:val="00712522"/>
    <w:rsid w:val="00712DF7"/>
    <w:rsid w:val="00713FD4"/>
    <w:rsid w:val="007156DB"/>
    <w:rsid w:val="00715EF6"/>
    <w:rsid w:val="00716ACF"/>
    <w:rsid w:val="007171B2"/>
    <w:rsid w:val="0071780E"/>
    <w:rsid w:val="00720288"/>
    <w:rsid w:val="00721482"/>
    <w:rsid w:val="00722B10"/>
    <w:rsid w:val="00723D3F"/>
    <w:rsid w:val="0072457D"/>
    <w:rsid w:val="007248F4"/>
    <w:rsid w:val="00724FDC"/>
    <w:rsid w:val="00725BA6"/>
    <w:rsid w:val="007268FB"/>
    <w:rsid w:val="00730643"/>
    <w:rsid w:val="00730EB2"/>
    <w:rsid w:val="007312F1"/>
    <w:rsid w:val="007332A7"/>
    <w:rsid w:val="00734B59"/>
    <w:rsid w:val="0073520A"/>
    <w:rsid w:val="007355D1"/>
    <w:rsid w:val="007361A2"/>
    <w:rsid w:val="007366C8"/>
    <w:rsid w:val="007367AA"/>
    <w:rsid w:val="007371F4"/>
    <w:rsid w:val="0073792D"/>
    <w:rsid w:val="00740FF3"/>
    <w:rsid w:val="00743555"/>
    <w:rsid w:val="007437E7"/>
    <w:rsid w:val="00743933"/>
    <w:rsid w:val="00744199"/>
    <w:rsid w:val="00745BC4"/>
    <w:rsid w:val="007461A1"/>
    <w:rsid w:val="00747257"/>
    <w:rsid w:val="00747906"/>
    <w:rsid w:val="00752427"/>
    <w:rsid w:val="00752AB5"/>
    <w:rsid w:val="00753BC5"/>
    <w:rsid w:val="00754634"/>
    <w:rsid w:val="00754708"/>
    <w:rsid w:val="007548DA"/>
    <w:rsid w:val="00756148"/>
    <w:rsid w:val="0075655A"/>
    <w:rsid w:val="007565F1"/>
    <w:rsid w:val="00756D26"/>
    <w:rsid w:val="00756F94"/>
    <w:rsid w:val="00760353"/>
    <w:rsid w:val="0076213E"/>
    <w:rsid w:val="0076238D"/>
    <w:rsid w:val="007628B7"/>
    <w:rsid w:val="00763077"/>
    <w:rsid w:val="007636D9"/>
    <w:rsid w:val="007655CB"/>
    <w:rsid w:val="007660B5"/>
    <w:rsid w:val="00767AF3"/>
    <w:rsid w:val="00771182"/>
    <w:rsid w:val="00771D24"/>
    <w:rsid w:val="00772DD7"/>
    <w:rsid w:val="00773880"/>
    <w:rsid w:val="0077479E"/>
    <w:rsid w:val="00774C1C"/>
    <w:rsid w:val="007763A1"/>
    <w:rsid w:val="0078073E"/>
    <w:rsid w:val="007818E5"/>
    <w:rsid w:val="00784094"/>
    <w:rsid w:val="007849F1"/>
    <w:rsid w:val="007853EF"/>
    <w:rsid w:val="00785403"/>
    <w:rsid w:val="00786DBD"/>
    <w:rsid w:val="00787396"/>
    <w:rsid w:val="00787649"/>
    <w:rsid w:val="00793790"/>
    <w:rsid w:val="00793AE9"/>
    <w:rsid w:val="00794842"/>
    <w:rsid w:val="00795223"/>
    <w:rsid w:val="00796063"/>
    <w:rsid w:val="00796A88"/>
    <w:rsid w:val="0079703C"/>
    <w:rsid w:val="0079793C"/>
    <w:rsid w:val="007A02BC"/>
    <w:rsid w:val="007A0D8B"/>
    <w:rsid w:val="007A2144"/>
    <w:rsid w:val="007A58AE"/>
    <w:rsid w:val="007A5B93"/>
    <w:rsid w:val="007A62DB"/>
    <w:rsid w:val="007B2E3A"/>
    <w:rsid w:val="007B4697"/>
    <w:rsid w:val="007B67E0"/>
    <w:rsid w:val="007B6CBF"/>
    <w:rsid w:val="007B7850"/>
    <w:rsid w:val="007C043E"/>
    <w:rsid w:val="007C3456"/>
    <w:rsid w:val="007C34FB"/>
    <w:rsid w:val="007C36FB"/>
    <w:rsid w:val="007C40DA"/>
    <w:rsid w:val="007C7913"/>
    <w:rsid w:val="007C7B53"/>
    <w:rsid w:val="007D0CF6"/>
    <w:rsid w:val="007D0D43"/>
    <w:rsid w:val="007D107B"/>
    <w:rsid w:val="007D17F6"/>
    <w:rsid w:val="007D2780"/>
    <w:rsid w:val="007D3394"/>
    <w:rsid w:val="007D516B"/>
    <w:rsid w:val="007D5B5A"/>
    <w:rsid w:val="007D68F5"/>
    <w:rsid w:val="007D7A9A"/>
    <w:rsid w:val="007E41A2"/>
    <w:rsid w:val="007E4FBA"/>
    <w:rsid w:val="007E7C2E"/>
    <w:rsid w:val="007E7D60"/>
    <w:rsid w:val="007E7ED1"/>
    <w:rsid w:val="007F06B7"/>
    <w:rsid w:val="007F0835"/>
    <w:rsid w:val="007F1566"/>
    <w:rsid w:val="007F1EE5"/>
    <w:rsid w:val="007F4029"/>
    <w:rsid w:val="007F42F6"/>
    <w:rsid w:val="007F5475"/>
    <w:rsid w:val="007F5762"/>
    <w:rsid w:val="007F5785"/>
    <w:rsid w:val="007F5B6B"/>
    <w:rsid w:val="007F5DDC"/>
    <w:rsid w:val="007F6460"/>
    <w:rsid w:val="007F6A01"/>
    <w:rsid w:val="0080028C"/>
    <w:rsid w:val="0080150A"/>
    <w:rsid w:val="00802B18"/>
    <w:rsid w:val="00803D6C"/>
    <w:rsid w:val="0080492D"/>
    <w:rsid w:val="008051B8"/>
    <w:rsid w:val="00805461"/>
    <w:rsid w:val="0080577A"/>
    <w:rsid w:val="008069F4"/>
    <w:rsid w:val="00806B9A"/>
    <w:rsid w:val="008110E4"/>
    <w:rsid w:val="00816CE6"/>
    <w:rsid w:val="008172E0"/>
    <w:rsid w:val="00820599"/>
    <w:rsid w:val="00821A3B"/>
    <w:rsid w:val="00821B69"/>
    <w:rsid w:val="00821E65"/>
    <w:rsid w:val="0082243E"/>
    <w:rsid w:val="008229DF"/>
    <w:rsid w:val="0082526E"/>
    <w:rsid w:val="008323F4"/>
    <w:rsid w:val="008329AC"/>
    <w:rsid w:val="008332B6"/>
    <w:rsid w:val="008347D6"/>
    <w:rsid w:val="008352C7"/>
    <w:rsid w:val="00835844"/>
    <w:rsid w:val="00840E01"/>
    <w:rsid w:val="00840FF2"/>
    <w:rsid w:val="008412C9"/>
    <w:rsid w:val="008423E4"/>
    <w:rsid w:val="00842992"/>
    <w:rsid w:val="0084359C"/>
    <w:rsid w:val="00843F7C"/>
    <w:rsid w:val="00844BFB"/>
    <w:rsid w:val="00845D59"/>
    <w:rsid w:val="00850E2C"/>
    <w:rsid w:val="00850F7D"/>
    <w:rsid w:val="008511C8"/>
    <w:rsid w:val="00851E79"/>
    <w:rsid w:val="008523DE"/>
    <w:rsid w:val="008561D4"/>
    <w:rsid w:val="008578D8"/>
    <w:rsid w:val="00857C4E"/>
    <w:rsid w:val="00860396"/>
    <w:rsid w:val="008624D5"/>
    <w:rsid w:val="00862548"/>
    <w:rsid w:val="00863A42"/>
    <w:rsid w:val="0086524E"/>
    <w:rsid w:val="00865652"/>
    <w:rsid w:val="00866468"/>
    <w:rsid w:val="008702A7"/>
    <w:rsid w:val="008704D6"/>
    <w:rsid w:val="0087113D"/>
    <w:rsid w:val="00872E0C"/>
    <w:rsid w:val="00874FCC"/>
    <w:rsid w:val="00875993"/>
    <w:rsid w:val="008762F7"/>
    <w:rsid w:val="00876C0E"/>
    <w:rsid w:val="00876E44"/>
    <w:rsid w:val="008778AC"/>
    <w:rsid w:val="008804B2"/>
    <w:rsid w:val="0088175E"/>
    <w:rsid w:val="008817E8"/>
    <w:rsid w:val="00881C64"/>
    <w:rsid w:val="00882CD8"/>
    <w:rsid w:val="00883714"/>
    <w:rsid w:val="008858D2"/>
    <w:rsid w:val="00886995"/>
    <w:rsid w:val="00887B3B"/>
    <w:rsid w:val="00887BA2"/>
    <w:rsid w:val="00891090"/>
    <w:rsid w:val="00893255"/>
    <w:rsid w:val="008943AB"/>
    <w:rsid w:val="00894A8D"/>
    <w:rsid w:val="0089628C"/>
    <w:rsid w:val="00897109"/>
    <w:rsid w:val="008974CD"/>
    <w:rsid w:val="008979ED"/>
    <w:rsid w:val="00897C8E"/>
    <w:rsid w:val="008A2C03"/>
    <w:rsid w:val="008A6887"/>
    <w:rsid w:val="008A71B0"/>
    <w:rsid w:val="008A7434"/>
    <w:rsid w:val="008A7B9C"/>
    <w:rsid w:val="008B017E"/>
    <w:rsid w:val="008B3365"/>
    <w:rsid w:val="008B41CF"/>
    <w:rsid w:val="008B5D4B"/>
    <w:rsid w:val="008C00F3"/>
    <w:rsid w:val="008C02B5"/>
    <w:rsid w:val="008C02DE"/>
    <w:rsid w:val="008C0B70"/>
    <w:rsid w:val="008C0D87"/>
    <w:rsid w:val="008C16BC"/>
    <w:rsid w:val="008C179C"/>
    <w:rsid w:val="008C36D0"/>
    <w:rsid w:val="008C6EEB"/>
    <w:rsid w:val="008D0C16"/>
    <w:rsid w:val="008D0C43"/>
    <w:rsid w:val="008D1F69"/>
    <w:rsid w:val="008D5708"/>
    <w:rsid w:val="008E31D3"/>
    <w:rsid w:val="008E630A"/>
    <w:rsid w:val="008E6519"/>
    <w:rsid w:val="008E7BCF"/>
    <w:rsid w:val="008F0FA2"/>
    <w:rsid w:val="008F29D6"/>
    <w:rsid w:val="008F3F32"/>
    <w:rsid w:val="008F4A6A"/>
    <w:rsid w:val="008F557A"/>
    <w:rsid w:val="0090024D"/>
    <w:rsid w:val="009050F8"/>
    <w:rsid w:val="0090575C"/>
    <w:rsid w:val="00905E8B"/>
    <w:rsid w:val="0090675E"/>
    <w:rsid w:val="00907809"/>
    <w:rsid w:val="00910FCE"/>
    <w:rsid w:val="00912A24"/>
    <w:rsid w:val="009137B4"/>
    <w:rsid w:val="00913DE4"/>
    <w:rsid w:val="00915AC9"/>
    <w:rsid w:val="00915B91"/>
    <w:rsid w:val="009171D4"/>
    <w:rsid w:val="00924A4F"/>
    <w:rsid w:val="009254A9"/>
    <w:rsid w:val="00927264"/>
    <w:rsid w:val="00930BBC"/>
    <w:rsid w:val="009310EE"/>
    <w:rsid w:val="00931E62"/>
    <w:rsid w:val="009330FB"/>
    <w:rsid w:val="00933237"/>
    <w:rsid w:val="00933BFF"/>
    <w:rsid w:val="00934295"/>
    <w:rsid w:val="00934356"/>
    <w:rsid w:val="00934E73"/>
    <w:rsid w:val="0093573E"/>
    <w:rsid w:val="00940298"/>
    <w:rsid w:val="00940B52"/>
    <w:rsid w:val="00941471"/>
    <w:rsid w:val="00943A87"/>
    <w:rsid w:val="009457F2"/>
    <w:rsid w:val="00947FD4"/>
    <w:rsid w:val="00950DAA"/>
    <w:rsid w:val="00952962"/>
    <w:rsid w:val="00953B83"/>
    <w:rsid w:val="00961431"/>
    <w:rsid w:val="00961625"/>
    <w:rsid w:val="00961DA8"/>
    <w:rsid w:val="00962E80"/>
    <w:rsid w:val="00963735"/>
    <w:rsid w:val="0096393E"/>
    <w:rsid w:val="0096474D"/>
    <w:rsid w:val="009655F6"/>
    <w:rsid w:val="009661C1"/>
    <w:rsid w:val="00970BCF"/>
    <w:rsid w:val="009742DA"/>
    <w:rsid w:val="00975DA5"/>
    <w:rsid w:val="009768EF"/>
    <w:rsid w:val="00981150"/>
    <w:rsid w:val="0098608A"/>
    <w:rsid w:val="009919DC"/>
    <w:rsid w:val="009923F7"/>
    <w:rsid w:val="00992E6A"/>
    <w:rsid w:val="00993BC3"/>
    <w:rsid w:val="009941FB"/>
    <w:rsid w:val="00995C72"/>
    <w:rsid w:val="0099665C"/>
    <w:rsid w:val="009A013C"/>
    <w:rsid w:val="009A1661"/>
    <w:rsid w:val="009A273F"/>
    <w:rsid w:val="009A347F"/>
    <w:rsid w:val="009A3EF9"/>
    <w:rsid w:val="009A545A"/>
    <w:rsid w:val="009A630C"/>
    <w:rsid w:val="009A7FF8"/>
    <w:rsid w:val="009B07C3"/>
    <w:rsid w:val="009B203F"/>
    <w:rsid w:val="009B2514"/>
    <w:rsid w:val="009B2F96"/>
    <w:rsid w:val="009B3431"/>
    <w:rsid w:val="009B39C4"/>
    <w:rsid w:val="009B3B37"/>
    <w:rsid w:val="009B3BE1"/>
    <w:rsid w:val="009B3C06"/>
    <w:rsid w:val="009B44A9"/>
    <w:rsid w:val="009B497E"/>
    <w:rsid w:val="009C03FD"/>
    <w:rsid w:val="009C0A81"/>
    <w:rsid w:val="009C0C40"/>
    <w:rsid w:val="009C2B91"/>
    <w:rsid w:val="009C2CB0"/>
    <w:rsid w:val="009C3E6F"/>
    <w:rsid w:val="009C63A6"/>
    <w:rsid w:val="009D0078"/>
    <w:rsid w:val="009D3B27"/>
    <w:rsid w:val="009D52A2"/>
    <w:rsid w:val="009D5E6E"/>
    <w:rsid w:val="009D7225"/>
    <w:rsid w:val="009D78DC"/>
    <w:rsid w:val="009E3199"/>
    <w:rsid w:val="009E3862"/>
    <w:rsid w:val="009E5BCA"/>
    <w:rsid w:val="009E7CF5"/>
    <w:rsid w:val="009F4FCB"/>
    <w:rsid w:val="009F5940"/>
    <w:rsid w:val="009F6E6E"/>
    <w:rsid w:val="009F71DE"/>
    <w:rsid w:val="009F722E"/>
    <w:rsid w:val="00A00644"/>
    <w:rsid w:val="00A009F7"/>
    <w:rsid w:val="00A0122B"/>
    <w:rsid w:val="00A01834"/>
    <w:rsid w:val="00A02A0C"/>
    <w:rsid w:val="00A07A15"/>
    <w:rsid w:val="00A10CEA"/>
    <w:rsid w:val="00A12254"/>
    <w:rsid w:val="00A12B6E"/>
    <w:rsid w:val="00A12C6C"/>
    <w:rsid w:val="00A130C0"/>
    <w:rsid w:val="00A14746"/>
    <w:rsid w:val="00A14FC0"/>
    <w:rsid w:val="00A1732C"/>
    <w:rsid w:val="00A202AE"/>
    <w:rsid w:val="00A20E29"/>
    <w:rsid w:val="00A21C08"/>
    <w:rsid w:val="00A231B6"/>
    <w:rsid w:val="00A25CDA"/>
    <w:rsid w:val="00A26044"/>
    <w:rsid w:val="00A30750"/>
    <w:rsid w:val="00A30C07"/>
    <w:rsid w:val="00A32514"/>
    <w:rsid w:val="00A3319C"/>
    <w:rsid w:val="00A33744"/>
    <w:rsid w:val="00A34B12"/>
    <w:rsid w:val="00A35FA5"/>
    <w:rsid w:val="00A36EB1"/>
    <w:rsid w:val="00A37645"/>
    <w:rsid w:val="00A40C3F"/>
    <w:rsid w:val="00A424A8"/>
    <w:rsid w:val="00A434A6"/>
    <w:rsid w:val="00A44E2A"/>
    <w:rsid w:val="00A45C37"/>
    <w:rsid w:val="00A45CA0"/>
    <w:rsid w:val="00A463D7"/>
    <w:rsid w:val="00A479E8"/>
    <w:rsid w:val="00A47D36"/>
    <w:rsid w:val="00A514DF"/>
    <w:rsid w:val="00A552DC"/>
    <w:rsid w:val="00A55CF1"/>
    <w:rsid w:val="00A56D45"/>
    <w:rsid w:val="00A606EC"/>
    <w:rsid w:val="00A611AA"/>
    <w:rsid w:val="00A61AD0"/>
    <w:rsid w:val="00A62E42"/>
    <w:rsid w:val="00A64167"/>
    <w:rsid w:val="00A679BA"/>
    <w:rsid w:val="00A67EEF"/>
    <w:rsid w:val="00A71F91"/>
    <w:rsid w:val="00A72445"/>
    <w:rsid w:val="00A726F0"/>
    <w:rsid w:val="00A72ABE"/>
    <w:rsid w:val="00A73057"/>
    <w:rsid w:val="00A74A5D"/>
    <w:rsid w:val="00A74EB4"/>
    <w:rsid w:val="00A754A5"/>
    <w:rsid w:val="00A75837"/>
    <w:rsid w:val="00A75E81"/>
    <w:rsid w:val="00A7727D"/>
    <w:rsid w:val="00A776B8"/>
    <w:rsid w:val="00A77968"/>
    <w:rsid w:val="00A80D03"/>
    <w:rsid w:val="00A80D85"/>
    <w:rsid w:val="00A8121E"/>
    <w:rsid w:val="00A8253E"/>
    <w:rsid w:val="00A8412E"/>
    <w:rsid w:val="00A84463"/>
    <w:rsid w:val="00A84A75"/>
    <w:rsid w:val="00A86DE6"/>
    <w:rsid w:val="00A87183"/>
    <w:rsid w:val="00A91953"/>
    <w:rsid w:val="00A91EA8"/>
    <w:rsid w:val="00A92409"/>
    <w:rsid w:val="00A92DEA"/>
    <w:rsid w:val="00A9395B"/>
    <w:rsid w:val="00A9413E"/>
    <w:rsid w:val="00A961BD"/>
    <w:rsid w:val="00A97360"/>
    <w:rsid w:val="00A97D83"/>
    <w:rsid w:val="00AA10AD"/>
    <w:rsid w:val="00AA1F93"/>
    <w:rsid w:val="00AA5180"/>
    <w:rsid w:val="00AA54F0"/>
    <w:rsid w:val="00AA59E7"/>
    <w:rsid w:val="00AA6194"/>
    <w:rsid w:val="00AB0B18"/>
    <w:rsid w:val="00AB253E"/>
    <w:rsid w:val="00AB2769"/>
    <w:rsid w:val="00AB3CEA"/>
    <w:rsid w:val="00AB3D7C"/>
    <w:rsid w:val="00AB5925"/>
    <w:rsid w:val="00AB5989"/>
    <w:rsid w:val="00AB7F76"/>
    <w:rsid w:val="00AC02FD"/>
    <w:rsid w:val="00AC13F5"/>
    <w:rsid w:val="00AC23D7"/>
    <w:rsid w:val="00AC27A8"/>
    <w:rsid w:val="00AC3640"/>
    <w:rsid w:val="00AC3BF7"/>
    <w:rsid w:val="00AC424D"/>
    <w:rsid w:val="00AC671A"/>
    <w:rsid w:val="00AC7359"/>
    <w:rsid w:val="00AD1218"/>
    <w:rsid w:val="00AD2066"/>
    <w:rsid w:val="00AD2BE1"/>
    <w:rsid w:val="00AD34F8"/>
    <w:rsid w:val="00AD3713"/>
    <w:rsid w:val="00AD4F54"/>
    <w:rsid w:val="00AD6703"/>
    <w:rsid w:val="00AD6E56"/>
    <w:rsid w:val="00AD6FDE"/>
    <w:rsid w:val="00AE13AB"/>
    <w:rsid w:val="00AE5420"/>
    <w:rsid w:val="00AE6099"/>
    <w:rsid w:val="00AE63C5"/>
    <w:rsid w:val="00AE792C"/>
    <w:rsid w:val="00AF057C"/>
    <w:rsid w:val="00AF0AA2"/>
    <w:rsid w:val="00AF17F3"/>
    <w:rsid w:val="00AF26A8"/>
    <w:rsid w:val="00AF35B6"/>
    <w:rsid w:val="00AF3FC8"/>
    <w:rsid w:val="00AF568A"/>
    <w:rsid w:val="00AF56A4"/>
    <w:rsid w:val="00AF607E"/>
    <w:rsid w:val="00AF77B5"/>
    <w:rsid w:val="00B00402"/>
    <w:rsid w:val="00B00733"/>
    <w:rsid w:val="00B0137E"/>
    <w:rsid w:val="00B016C8"/>
    <w:rsid w:val="00B02BE1"/>
    <w:rsid w:val="00B046D2"/>
    <w:rsid w:val="00B0583C"/>
    <w:rsid w:val="00B06DC8"/>
    <w:rsid w:val="00B07002"/>
    <w:rsid w:val="00B07296"/>
    <w:rsid w:val="00B07A5B"/>
    <w:rsid w:val="00B1291E"/>
    <w:rsid w:val="00B131AD"/>
    <w:rsid w:val="00B16D3B"/>
    <w:rsid w:val="00B20708"/>
    <w:rsid w:val="00B232CF"/>
    <w:rsid w:val="00B23FD9"/>
    <w:rsid w:val="00B2723A"/>
    <w:rsid w:val="00B279DB"/>
    <w:rsid w:val="00B3280F"/>
    <w:rsid w:val="00B33934"/>
    <w:rsid w:val="00B34D3B"/>
    <w:rsid w:val="00B35B2B"/>
    <w:rsid w:val="00B36CB8"/>
    <w:rsid w:val="00B37CB7"/>
    <w:rsid w:val="00B400CB"/>
    <w:rsid w:val="00B404F2"/>
    <w:rsid w:val="00B4166D"/>
    <w:rsid w:val="00B4173E"/>
    <w:rsid w:val="00B42C15"/>
    <w:rsid w:val="00B42F06"/>
    <w:rsid w:val="00B42F3B"/>
    <w:rsid w:val="00B50334"/>
    <w:rsid w:val="00B5085D"/>
    <w:rsid w:val="00B50F02"/>
    <w:rsid w:val="00B52E19"/>
    <w:rsid w:val="00B53490"/>
    <w:rsid w:val="00B54579"/>
    <w:rsid w:val="00B54E80"/>
    <w:rsid w:val="00B54F66"/>
    <w:rsid w:val="00B60BA8"/>
    <w:rsid w:val="00B63BAC"/>
    <w:rsid w:val="00B64572"/>
    <w:rsid w:val="00B66F07"/>
    <w:rsid w:val="00B70B83"/>
    <w:rsid w:val="00B728A6"/>
    <w:rsid w:val="00B72F3B"/>
    <w:rsid w:val="00B74046"/>
    <w:rsid w:val="00B756AB"/>
    <w:rsid w:val="00B7586E"/>
    <w:rsid w:val="00B76B9F"/>
    <w:rsid w:val="00B806D1"/>
    <w:rsid w:val="00B80CB0"/>
    <w:rsid w:val="00B81416"/>
    <w:rsid w:val="00B81625"/>
    <w:rsid w:val="00B835C0"/>
    <w:rsid w:val="00B83DC4"/>
    <w:rsid w:val="00B8538F"/>
    <w:rsid w:val="00B85B1E"/>
    <w:rsid w:val="00B87E30"/>
    <w:rsid w:val="00B91BA4"/>
    <w:rsid w:val="00B91CEC"/>
    <w:rsid w:val="00B91DF7"/>
    <w:rsid w:val="00B92849"/>
    <w:rsid w:val="00B93271"/>
    <w:rsid w:val="00B936BB"/>
    <w:rsid w:val="00B93CA6"/>
    <w:rsid w:val="00B94299"/>
    <w:rsid w:val="00B94582"/>
    <w:rsid w:val="00B9720B"/>
    <w:rsid w:val="00B97D31"/>
    <w:rsid w:val="00BA316B"/>
    <w:rsid w:val="00BA356C"/>
    <w:rsid w:val="00BA4495"/>
    <w:rsid w:val="00BA6568"/>
    <w:rsid w:val="00BA7A7E"/>
    <w:rsid w:val="00BB1145"/>
    <w:rsid w:val="00BB25E8"/>
    <w:rsid w:val="00BB276F"/>
    <w:rsid w:val="00BB2810"/>
    <w:rsid w:val="00BB2FE4"/>
    <w:rsid w:val="00BB377A"/>
    <w:rsid w:val="00BB4703"/>
    <w:rsid w:val="00BB4A2A"/>
    <w:rsid w:val="00BB4BB4"/>
    <w:rsid w:val="00BB4EA1"/>
    <w:rsid w:val="00BB68A4"/>
    <w:rsid w:val="00BB6AE2"/>
    <w:rsid w:val="00BB738A"/>
    <w:rsid w:val="00BC2070"/>
    <w:rsid w:val="00BC232A"/>
    <w:rsid w:val="00BC332C"/>
    <w:rsid w:val="00BC45E3"/>
    <w:rsid w:val="00BC488F"/>
    <w:rsid w:val="00BC64DD"/>
    <w:rsid w:val="00BD0021"/>
    <w:rsid w:val="00BD0888"/>
    <w:rsid w:val="00BD0B2B"/>
    <w:rsid w:val="00BD0F4E"/>
    <w:rsid w:val="00BD1AAF"/>
    <w:rsid w:val="00BD3746"/>
    <w:rsid w:val="00BD528B"/>
    <w:rsid w:val="00BD5F0D"/>
    <w:rsid w:val="00BD5F15"/>
    <w:rsid w:val="00BD6266"/>
    <w:rsid w:val="00BD6E3E"/>
    <w:rsid w:val="00BE001E"/>
    <w:rsid w:val="00BE0266"/>
    <w:rsid w:val="00BE0291"/>
    <w:rsid w:val="00BE0F30"/>
    <w:rsid w:val="00BE28D3"/>
    <w:rsid w:val="00BE3860"/>
    <w:rsid w:val="00BE3E07"/>
    <w:rsid w:val="00BE5DC4"/>
    <w:rsid w:val="00BE61B8"/>
    <w:rsid w:val="00BE623C"/>
    <w:rsid w:val="00BE7901"/>
    <w:rsid w:val="00BF4848"/>
    <w:rsid w:val="00BF51EE"/>
    <w:rsid w:val="00BF5313"/>
    <w:rsid w:val="00BF5FC9"/>
    <w:rsid w:val="00BF69F7"/>
    <w:rsid w:val="00C00335"/>
    <w:rsid w:val="00C02B48"/>
    <w:rsid w:val="00C04295"/>
    <w:rsid w:val="00C1138E"/>
    <w:rsid w:val="00C12343"/>
    <w:rsid w:val="00C12683"/>
    <w:rsid w:val="00C13839"/>
    <w:rsid w:val="00C148A9"/>
    <w:rsid w:val="00C14E5C"/>
    <w:rsid w:val="00C15147"/>
    <w:rsid w:val="00C15243"/>
    <w:rsid w:val="00C154B9"/>
    <w:rsid w:val="00C16873"/>
    <w:rsid w:val="00C22058"/>
    <w:rsid w:val="00C22DD1"/>
    <w:rsid w:val="00C24B69"/>
    <w:rsid w:val="00C25FF6"/>
    <w:rsid w:val="00C261CC"/>
    <w:rsid w:val="00C26CAC"/>
    <w:rsid w:val="00C27AA1"/>
    <w:rsid w:val="00C32AB6"/>
    <w:rsid w:val="00C3488A"/>
    <w:rsid w:val="00C34A02"/>
    <w:rsid w:val="00C35870"/>
    <w:rsid w:val="00C41396"/>
    <w:rsid w:val="00C41447"/>
    <w:rsid w:val="00C41977"/>
    <w:rsid w:val="00C419B4"/>
    <w:rsid w:val="00C41CA3"/>
    <w:rsid w:val="00C434EB"/>
    <w:rsid w:val="00C47562"/>
    <w:rsid w:val="00C47DBB"/>
    <w:rsid w:val="00C47DDB"/>
    <w:rsid w:val="00C47F3D"/>
    <w:rsid w:val="00C50204"/>
    <w:rsid w:val="00C50AAE"/>
    <w:rsid w:val="00C5134A"/>
    <w:rsid w:val="00C5144A"/>
    <w:rsid w:val="00C53906"/>
    <w:rsid w:val="00C54745"/>
    <w:rsid w:val="00C5622F"/>
    <w:rsid w:val="00C56675"/>
    <w:rsid w:val="00C56A3C"/>
    <w:rsid w:val="00C57117"/>
    <w:rsid w:val="00C604B6"/>
    <w:rsid w:val="00C6051A"/>
    <w:rsid w:val="00C60E2E"/>
    <w:rsid w:val="00C624E8"/>
    <w:rsid w:val="00C6270B"/>
    <w:rsid w:val="00C62CFB"/>
    <w:rsid w:val="00C63739"/>
    <w:rsid w:val="00C637BE"/>
    <w:rsid w:val="00C65A24"/>
    <w:rsid w:val="00C700A3"/>
    <w:rsid w:val="00C70634"/>
    <w:rsid w:val="00C724CD"/>
    <w:rsid w:val="00C750A5"/>
    <w:rsid w:val="00C772B2"/>
    <w:rsid w:val="00C805F4"/>
    <w:rsid w:val="00C812D6"/>
    <w:rsid w:val="00C81B04"/>
    <w:rsid w:val="00C82405"/>
    <w:rsid w:val="00C82DD2"/>
    <w:rsid w:val="00C83331"/>
    <w:rsid w:val="00C83A01"/>
    <w:rsid w:val="00C8426C"/>
    <w:rsid w:val="00C8555F"/>
    <w:rsid w:val="00C85BF5"/>
    <w:rsid w:val="00C85E2F"/>
    <w:rsid w:val="00C870FA"/>
    <w:rsid w:val="00C916DB"/>
    <w:rsid w:val="00C91CA1"/>
    <w:rsid w:val="00C91DFE"/>
    <w:rsid w:val="00C92FFD"/>
    <w:rsid w:val="00C93B2D"/>
    <w:rsid w:val="00C95308"/>
    <w:rsid w:val="00C95429"/>
    <w:rsid w:val="00C97265"/>
    <w:rsid w:val="00C97C85"/>
    <w:rsid w:val="00CA037B"/>
    <w:rsid w:val="00CA03B4"/>
    <w:rsid w:val="00CA04BB"/>
    <w:rsid w:val="00CA1F81"/>
    <w:rsid w:val="00CA21EB"/>
    <w:rsid w:val="00CA34A7"/>
    <w:rsid w:val="00CA3E87"/>
    <w:rsid w:val="00CA489B"/>
    <w:rsid w:val="00CA50A6"/>
    <w:rsid w:val="00CA54D3"/>
    <w:rsid w:val="00CA5846"/>
    <w:rsid w:val="00CA73A3"/>
    <w:rsid w:val="00CA7A4C"/>
    <w:rsid w:val="00CA7E9C"/>
    <w:rsid w:val="00CB0117"/>
    <w:rsid w:val="00CB10A0"/>
    <w:rsid w:val="00CB1F3B"/>
    <w:rsid w:val="00CB2697"/>
    <w:rsid w:val="00CB275A"/>
    <w:rsid w:val="00CB3AB0"/>
    <w:rsid w:val="00CB40CD"/>
    <w:rsid w:val="00CB5F9A"/>
    <w:rsid w:val="00CB74CD"/>
    <w:rsid w:val="00CC153A"/>
    <w:rsid w:val="00CC3866"/>
    <w:rsid w:val="00CC3E9E"/>
    <w:rsid w:val="00CC684D"/>
    <w:rsid w:val="00CC6FB4"/>
    <w:rsid w:val="00CC70D2"/>
    <w:rsid w:val="00CC70D5"/>
    <w:rsid w:val="00CC7AE1"/>
    <w:rsid w:val="00CD1241"/>
    <w:rsid w:val="00CD38C8"/>
    <w:rsid w:val="00CD75ED"/>
    <w:rsid w:val="00CD7C9D"/>
    <w:rsid w:val="00CE046A"/>
    <w:rsid w:val="00CE1736"/>
    <w:rsid w:val="00CE481A"/>
    <w:rsid w:val="00CE4CA2"/>
    <w:rsid w:val="00CE51B6"/>
    <w:rsid w:val="00CE702D"/>
    <w:rsid w:val="00CE7829"/>
    <w:rsid w:val="00CE7B14"/>
    <w:rsid w:val="00CE7FDD"/>
    <w:rsid w:val="00CF38D4"/>
    <w:rsid w:val="00CF46F7"/>
    <w:rsid w:val="00CF4FD2"/>
    <w:rsid w:val="00CF5D47"/>
    <w:rsid w:val="00CF722F"/>
    <w:rsid w:val="00CF7F73"/>
    <w:rsid w:val="00D027FB"/>
    <w:rsid w:val="00D038C6"/>
    <w:rsid w:val="00D04814"/>
    <w:rsid w:val="00D04C03"/>
    <w:rsid w:val="00D05391"/>
    <w:rsid w:val="00D06A7D"/>
    <w:rsid w:val="00D07104"/>
    <w:rsid w:val="00D0786A"/>
    <w:rsid w:val="00D07C50"/>
    <w:rsid w:val="00D11DDA"/>
    <w:rsid w:val="00D12C00"/>
    <w:rsid w:val="00D13F53"/>
    <w:rsid w:val="00D151BD"/>
    <w:rsid w:val="00D15AF9"/>
    <w:rsid w:val="00D166EB"/>
    <w:rsid w:val="00D16841"/>
    <w:rsid w:val="00D2149C"/>
    <w:rsid w:val="00D21668"/>
    <w:rsid w:val="00D244C3"/>
    <w:rsid w:val="00D266BB"/>
    <w:rsid w:val="00D27699"/>
    <w:rsid w:val="00D309A3"/>
    <w:rsid w:val="00D32C73"/>
    <w:rsid w:val="00D32F96"/>
    <w:rsid w:val="00D336AA"/>
    <w:rsid w:val="00D34E61"/>
    <w:rsid w:val="00D3681A"/>
    <w:rsid w:val="00D377D9"/>
    <w:rsid w:val="00D40479"/>
    <w:rsid w:val="00D40AFD"/>
    <w:rsid w:val="00D416DA"/>
    <w:rsid w:val="00D41BF3"/>
    <w:rsid w:val="00D459CF"/>
    <w:rsid w:val="00D460E2"/>
    <w:rsid w:val="00D4646C"/>
    <w:rsid w:val="00D46E02"/>
    <w:rsid w:val="00D51EC9"/>
    <w:rsid w:val="00D54418"/>
    <w:rsid w:val="00D54E94"/>
    <w:rsid w:val="00D56E4C"/>
    <w:rsid w:val="00D56F87"/>
    <w:rsid w:val="00D57075"/>
    <w:rsid w:val="00D57819"/>
    <w:rsid w:val="00D57F85"/>
    <w:rsid w:val="00D61976"/>
    <w:rsid w:val="00D6197F"/>
    <w:rsid w:val="00D61FC3"/>
    <w:rsid w:val="00D62872"/>
    <w:rsid w:val="00D6457B"/>
    <w:rsid w:val="00D667F5"/>
    <w:rsid w:val="00D67DE5"/>
    <w:rsid w:val="00D70E0B"/>
    <w:rsid w:val="00D70E55"/>
    <w:rsid w:val="00D70F34"/>
    <w:rsid w:val="00D730CA"/>
    <w:rsid w:val="00D74FD4"/>
    <w:rsid w:val="00D753A3"/>
    <w:rsid w:val="00D755F0"/>
    <w:rsid w:val="00D770B1"/>
    <w:rsid w:val="00D8049C"/>
    <w:rsid w:val="00D8159C"/>
    <w:rsid w:val="00D818E0"/>
    <w:rsid w:val="00D81C96"/>
    <w:rsid w:val="00D82E96"/>
    <w:rsid w:val="00D8328F"/>
    <w:rsid w:val="00D83539"/>
    <w:rsid w:val="00D86698"/>
    <w:rsid w:val="00D86916"/>
    <w:rsid w:val="00D86F06"/>
    <w:rsid w:val="00D90837"/>
    <w:rsid w:val="00D90C61"/>
    <w:rsid w:val="00D91A95"/>
    <w:rsid w:val="00D91CB4"/>
    <w:rsid w:val="00D92BB9"/>
    <w:rsid w:val="00D94893"/>
    <w:rsid w:val="00D95478"/>
    <w:rsid w:val="00D96F7D"/>
    <w:rsid w:val="00D97915"/>
    <w:rsid w:val="00DA030F"/>
    <w:rsid w:val="00DA0380"/>
    <w:rsid w:val="00DA05AE"/>
    <w:rsid w:val="00DA0625"/>
    <w:rsid w:val="00DA0C2A"/>
    <w:rsid w:val="00DA1272"/>
    <w:rsid w:val="00DA20A0"/>
    <w:rsid w:val="00DA20E4"/>
    <w:rsid w:val="00DA5CC3"/>
    <w:rsid w:val="00DA6765"/>
    <w:rsid w:val="00DB19E1"/>
    <w:rsid w:val="00DB27C5"/>
    <w:rsid w:val="00DB411C"/>
    <w:rsid w:val="00DB413F"/>
    <w:rsid w:val="00DB7BC0"/>
    <w:rsid w:val="00DC08DA"/>
    <w:rsid w:val="00DC1D1E"/>
    <w:rsid w:val="00DC223E"/>
    <w:rsid w:val="00DC2615"/>
    <w:rsid w:val="00DC3334"/>
    <w:rsid w:val="00DC336A"/>
    <w:rsid w:val="00DC3C62"/>
    <w:rsid w:val="00DC5ADD"/>
    <w:rsid w:val="00DC5D64"/>
    <w:rsid w:val="00DC62C6"/>
    <w:rsid w:val="00DC7E48"/>
    <w:rsid w:val="00DD060E"/>
    <w:rsid w:val="00DD07C2"/>
    <w:rsid w:val="00DD13F9"/>
    <w:rsid w:val="00DD277C"/>
    <w:rsid w:val="00DD2F17"/>
    <w:rsid w:val="00DD3BB5"/>
    <w:rsid w:val="00DD4D51"/>
    <w:rsid w:val="00DD5E83"/>
    <w:rsid w:val="00DD6100"/>
    <w:rsid w:val="00DD6890"/>
    <w:rsid w:val="00DD6905"/>
    <w:rsid w:val="00DE1024"/>
    <w:rsid w:val="00DE1670"/>
    <w:rsid w:val="00DE2013"/>
    <w:rsid w:val="00DE20D1"/>
    <w:rsid w:val="00DE251D"/>
    <w:rsid w:val="00DE3669"/>
    <w:rsid w:val="00DE36FB"/>
    <w:rsid w:val="00DE6108"/>
    <w:rsid w:val="00DE687A"/>
    <w:rsid w:val="00DE68C6"/>
    <w:rsid w:val="00DE6B10"/>
    <w:rsid w:val="00DE6E8A"/>
    <w:rsid w:val="00DF1F77"/>
    <w:rsid w:val="00DF21BF"/>
    <w:rsid w:val="00DF2F6D"/>
    <w:rsid w:val="00DF35D6"/>
    <w:rsid w:val="00DF47F0"/>
    <w:rsid w:val="00DF60AE"/>
    <w:rsid w:val="00DF6625"/>
    <w:rsid w:val="00DF6AF6"/>
    <w:rsid w:val="00DF6F11"/>
    <w:rsid w:val="00DF7EA7"/>
    <w:rsid w:val="00E01BC9"/>
    <w:rsid w:val="00E03D6A"/>
    <w:rsid w:val="00E04604"/>
    <w:rsid w:val="00E04C44"/>
    <w:rsid w:val="00E0668A"/>
    <w:rsid w:val="00E066CF"/>
    <w:rsid w:val="00E101B8"/>
    <w:rsid w:val="00E146B3"/>
    <w:rsid w:val="00E15848"/>
    <w:rsid w:val="00E20B8A"/>
    <w:rsid w:val="00E224ED"/>
    <w:rsid w:val="00E227F8"/>
    <w:rsid w:val="00E22C72"/>
    <w:rsid w:val="00E2434D"/>
    <w:rsid w:val="00E25226"/>
    <w:rsid w:val="00E25BB9"/>
    <w:rsid w:val="00E26D70"/>
    <w:rsid w:val="00E26FE3"/>
    <w:rsid w:val="00E2738E"/>
    <w:rsid w:val="00E2751A"/>
    <w:rsid w:val="00E306DD"/>
    <w:rsid w:val="00E33899"/>
    <w:rsid w:val="00E35367"/>
    <w:rsid w:val="00E37AD4"/>
    <w:rsid w:val="00E40F10"/>
    <w:rsid w:val="00E423D8"/>
    <w:rsid w:val="00E4263B"/>
    <w:rsid w:val="00E42921"/>
    <w:rsid w:val="00E43905"/>
    <w:rsid w:val="00E43A87"/>
    <w:rsid w:val="00E451C6"/>
    <w:rsid w:val="00E459CE"/>
    <w:rsid w:val="00E45EC7"/>
    <w:rsid w:val="00E46A8B"/>
    <w:rsid w:val="00E50F20"/>
    <w:rsid w:val="00E520CC"/>
    <w:rsid w:val="00E525C2"/>
    <w:rsid w:val="00E52DB9"/>
    <w:rsid w:val="00E532D0"/>
    <w:rsid w:val="00E55C89"/>
    <w:rsid w:val="00E578DF"/>
    <w:rsid w:val="00E60A75"/>
    <w:rsid w:val="00E6117B"/>
    <w:rsid w:val="00E6237E"/>
    <w:rsid w:val="00E634F1"/>
    <w:rsid w:val="00E65DD9"/>
    <w:rsid w:val="00E6758A"/>
    <w:rsid w:val="00E67A0B"/>
    <w:rsid w:val="00E7033E"/>
    <w:rsid w:val="00E7098D"/>
    <w:rsid w:val="00E71D71"/>
    <w:rsid w:val="00E727D4"/>
    <w:rsid w:val="00E72EDE"/>
    <w:rsid w:val="00E73726"/>
    <w:rsid w:val="00E738BC"/>
    <w:rsid w:val="00E73D75"/>
    <w:rsid w:val="00E76B34"/>
    <w:rsid w:val="00E76DEC"/>
    <w:rsid w:val="00E812B8"/>
    <w:rsid w:val="00E81804"/>
    <w:rsid w:val="00E81CBA"/>
    <w:rsid w:val="00E842E5"/>
    <w:rsid w:val="00E85622"/>
    <w:rsid w:val="00E85D11"/>
    <w:rsid w:val="00E87861"/>
    <w:rsid w:val="00E87DA8"/>
    <w:rsid w:val="00E87E57"/>
    <w:rsid w:val="00E90583"/>
    <w:rsid w:val="00E9080C"/>
    <w:rsid w:val="00E90A14"/>
    <w:rsid w:val="00E90CDC"/>
    <w:rsid w:val="00E910E3"/>
    <w:rsid w:val="00E9140E"/>
    <w:rsid w:val="00E92DD3"/>
    <w:rsid w:val="00E937C8"/>
    <w:rsid w:val="00E94BE6"/>
    <w:rsid w:val="00E961ED"/>
    <w:rsid w:val="00E96DE7"/>
    <w:rsid w:val="00E97790"/>
    <w:rsid w:val="00EA023F"/>
    <w:rsid w:val="00EA0687"/>
    <w:rsid w:val="00EA1EC1"/>
    <w:rsid w:val="00EA27B7"/>
    <w:rsid w:val="00EA393B"/>
    <w:rsid w:val="00EA3C6D"/>
    <w:rsid w:val="00EA52B9"/>
    <w:rsid w:val="00EA700C"/>
    <w:rsid w:val="00EA72E9"/>
    <w:rsid w:val="00EA7715"/>
    <w:rsid w:val="00EB0608"/>
    <w:rsid w:val="00EB0BEA"/>
    <w:rsid w:val="00EB0BF1"/>
    <w:rsid w:val="00EB2CF0"/>
    <w:rsid w:val="00EB4EBF"/>
    <w:rsid w:val="00EB5C49"/>
    <w:rsid w:val="00EC1F8B"/>
    <w:rsid w:val="00EC22BE"/>
    <w:rsid w:val="00EC567B"/>
    <w:rsid w:val="00EC65F3"/>
    <w:rsid w:val="00ED1A31"/>
    <w:rsid w:val="00ED3C8F"/>
    <w:rsid w:val="00ED41C4"/>
    <w:rsid w:val="00ED464D"/>
    <w:rsid w:val="00ED4F0A"/>
    <w:rsid w:val="00ED523A"/>
    <w:rsid w:val="00ED560D"/>
    <w:rsid w:val="00ED6C80"/>
    <w:rsid w:val="00EE023E"/>
    <w:rsid w:val="00EE06A6"/>
    <w:rsid w:val="00EE263C"/>
    <w:rsid w:val="00EE36E2"/>
    <w:rsid w:val="00EE37CD"/>
    <w:rsid w:val="00EE3856"/>
    <w:rsid w:val="00EE79C0"/>
    <w:rsid w:val="00EF029B"/>
    <w:rsid w:val="00EF14D9"/>
    <w:rsid w:val="00EF1A65"/>
    <w:rsid w:val="00EF41BF"/>
    <w:rsid w:val="00EF4E02"/>
    <w:rsid w:val="00EF69BC"/>
    <w:rsid w:val="00EF6C0A"/>
    <w:rsid w:val="00F023EC"/>
    <w:rsid w:val="00F035B6"/>
    <w:rsid w:val="00F039CF"/>
    <w:rsid w:val="00F03BA2"/>
    <w:rsid w:val="00F0535D"/>
    <w:rsid w:val="00F06510"/>
    <w:rsid w:val="00F113B0"/>
    <w:rsid w:val="00F12091"/>
    <w:rsid w:val="00F12B72"/>
    <w:rsid w:val="00F133A5"/>
    <w:rsid w:val="00F13A55"/>
    <w:rsid w:val="00F1557A"/>
    <w:rsid w:val="00F15A6F"/>
    <w:rsid w:val="00F16281"/>
    <w:rsid w:val="00F20CC9"/>
    <w:rsid w:val="00F20FCB"/>
    <w:rsid w:val="00F21D25"/>
    <w:rsid w:val="00F24591"/>
    <w:rsid w:val="00F25D8B"/>
    <w:rsid w:val="00F26931"/>
    <w:rsid w:val="00F2726E"/>
    <w:rsid w:val="00F32192"/>
    <w:rsid w:val="00F329F2"/>
    <w:rsid w:val="00F33A12"/>
    <w:rsid w:val="00F34667"/>
    <w:rsid w:val="00F3471D"/>
    <w:rsid w:val="00F35558"/>
    <w:rsid w:val="00F35E3E"/>
    <w:rsid w:val="00F35F57"/>
    <w:rsid w:val="00F35FC6"/>
    <w:rsid w:val="00F42B7B"/>
    <w:rsid w:val="00F42F17"/>
    <w:rsid w:val="00F44509"/>
    <w:rsid w:val="00F502B1"/>
    <w:rsid w:val="00F5037A"/>
    <w:rsid w:val="00F52314"/>
    <w:rsid w:val="00F53155"/>
    <w:rsid w:val="00F53684"/>
    <w:rsid w:val="00F54497"/>
    <w:rsid w:val="00F55158"/>
    <w:rsid w:val="00F5676C"/>
    <w:rsid w:val="00F627C3"/>
    <w:rsid w:val="00F668B7"/>
    <w:rsid w:val="00F66FFE"/>
    <w:rsid w:val="00F7100D"/>
    <w:rsid w:val="00F71852"/>
    <w:rsid w:val="00F7392D"/>
    <w:rsid w:val="00F7472A"/>
    <w:rsid w:val="00F75A50"/>
    <w:rsid w:val="00F75BD1"/>
    <w:rsid w:val="00F80AD8"/>
    <w:rsid w:val="00F830F0"/>
    <w:rsid w:val="00F8310B"/>
    <w:rsid w:val="00F84D01"/>
    <w:rsid w:val="00F85B93"/>
    <w:rsid w:val="00F85FA6"/>
    <w:rsid w:val="00F866EA"/>
    <w:rsid w:val="00F86B72"/>
    <w:rsid w:val="00F90D7D"/>
    <w:rsid w:val="00F914D3"/>
    <w:rsid w:val="00F918D6"/>
    <w:rsid w:val="00F9193A"/>
    <w:rsid w:val="00F92A07"/>
    <w:rsid w:val="00F93C72"/>
    <w:rsid w:val="00F93FC2"/>
    <w:rsid w:val="00F94199"/>
    <w:rsid w:val="00F94439"/>
    <w:rsid w:val="00F94A22"/>
    <w:rsid w:val="00F94A7C"/>
    <w:rsid w:val="00F965DE"/>
    <w:rsid w:val="00F97FF8"/>
    <w:rsid w:val="00FA0768"/>
    <w:rsid w:val="00FA10E5"/>
    <w:rsid w:val="00FA27EA"/>
    <w:rsid w:val="00FA2889"/>
    <w:rsid w:val="00FA39DB"/>
    <w:rsid w:val="00FB0FAE"/>
    <w:rsid w:val="00FB312B"/>
    <w:rsid w:val="00FB4509"/>
    <w:rsid w:val="00FB51AC"/>
    <w:rsid w:val="00FB6863"/>
    <w:rsid w:val="00FB6971"/>
    <w:rsid w:val="00FB6C16"/>
    <w:rsid w:val="00FB6C8A"/>
    <w:rsid w:val="00FB7F3E"/>
    <w:rsid w:val="00FC151B"/>
    <w:rsid w:val="00FC1526"/>
    <w:rsid w:val="00FC441D"/>
    <w:rsid w:val="00FC55FE"/>
    <w:rsid w:val="00FC6407"/>
    <w:rsid w:val="00FC6B1F"/>
    <w:rsid w:val="00FC6C8A"/>
    <w:rsid w:val="00FC6CB7"/>
    <w:rsid w:val="00FC6D08"/>
    <w:rsid w:val="00FC74BF"/>
    <w:rsid w:val="00FD0166"/>
    <w:rsid w:val="00FD0425"/>
    <w:rsid w:val="00FD151A"/>
    <w:rsid w:val="00FD4612"/>
    <w:rsid w:val="00FD6B58"/>
    <w:rsid w:val="00FD72AF"/>
    <w:rsid w:val="00FD7B01"/>
    <w:rsid w:val="00FE027B"/>
    <w:rsid w:val="00FE09A7"/>
    <w:rsid w:val="00FE0E27"/>
    <w:rsid w:val="00FE13D2"/>
    <w:rsid w:val="00FE256A"/>
    <w:rsid w:val="00FE25AC"/>
    <w:rsid w:val="00FE3CB8"/>
    <w:rsid w:val="00FE6A03"/>
    <w:rsid w:val="00FE7D0F"/>
    <w:rsid w:val="00FF0960"/>
    <w:rsid w:val="00FF35D3"/>
    <w:rsid w:val="00FF371C"/>
    <w:rsid w:val="00FF4E51"/>
    <w:rsid w:val="00FF5E5F"/>
    <w:rsid w:val="00FF5F78"/>
    <w:rsid w:val="00FF60A4"/>
    <w:rsid w:val="00FF6649"/>
    <w:rsid w:val="00FF777B"/>
    <w:rsid w:val="4EFE3D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402"/>
    <w:rPr>
      <w:rFonts w:eastAsia="Calibri"/>
      <w:sz w:val="24"/>
      <w:szCs w:val="22"/>
    </w:rPr>
  </w:style>
  <w:style w:type="paragraph" w:styleId="Heading1">
    <w:name w:val="heading 1"/>
    <w:basedOn w:val="Normal"/>
    <w:link w:val="Heading1Char"/>
    <w:uiPriority w:val="9"/>
    <w:qFormat/>
    <w:rsid w:val="00A64167"/>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6402"/>
    <w:pPr>
      <w:spacing w:after="0" w:line="240" w:lineRule="auto"/>
    </w:pPr>
    <w:rPr>
      <w:rFonts w:ascii="Tahoma" w:hAnsi="Tahoma" w:cs="Tahoma"/>
      <w:sz w:val="16"/>
      <w:szCs w:val="16"/>
    </w:rPr>
  </w:style>
  <w:style w:type="paragraph" w:styleId="CommentText">
    <w:name w:val="annotation text"/>
    <w:basedOn w:val="Normal"/>
    <w:uiPriority w:val="99"/>
    <w:semiHidden/>
    <w:unhideWhenUsed/>
    <w:rsid w:val="000B6402"/>
  </w:style>
  <w:style w:type="paragraph" w:styleId="Footer">
    <w:name w:val="footer"/>
    <w:basedOn w:val="Normal"/>
    <w:link w:val="FooterChar"/>
    <w:uiPriority w:val="99"/>
    <w:unhideWhenUsed/>
    <w:rsid w:val="000B6402"/>
    <w:pPr>
      <w:tabs>
        <w:tab w:val="center" w:pos="4680"/>
        <w:tab w:val="right" w:pos="9360"/>
      </w:tabs>
      <w:spacing w:after="0" w:line="240" w:lineRule="auto"/>
    </w:pPr>
  </w:style>
  <w:style w:type="paragraph" w:styleId="Header">
    <w:name w:val="header"/>
    <w:basedOn w:val="Normal"/>
    <w:link w:val="HeaderChar"/>
    <w:uiPriority w:val="99"/>
    <w:unhideWhenUsed/>
    <w:rsid w:val="000B6402"/>
    <w:pPr>
      <w:tabs>
        <w:tab w:val="center" w:pos="4680"/>
        <w:tab w:val="right" w:pos="9360"/>
      </w:tabs>
      <w:spacing w:after="0" w:line="240" w:lineRule="auto"/>
    </w:pPr>
  </w:style>
  <w:style w:type="character" w:styleId="Hyperlink">
    <w:name w:val="Hyperlink"/>
    <w:basedOn w:val="DefaultParagraphFont"/>
    <w:uiPriority w:val="99"/>
    <w:unhideWhenUsed/>
    <w:rsid w:val="000B6402"/>
    <w:rPr>
      <w:color w:val="0000FF" w:themeColor="hyperlink"/>
      <w:u w:val="single"/>
    </w:rPr>
  </w:style>
  <w:style w:type="table" w:styleId="TableGrid">
    <w:name w:val="Table Grid"/>
    <w:basedOn w:val="TableNormal"/>
    <w:uiPriority w:val="39"/>
    <w:rsid w:val="000B640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0B6402"/>
  </w:style>
  <w:style w:type="character" w:customStyle="1" w:styleId="FooterChar">
    <w:name w:val="Footer Char"/>
    <w:basedOn w:val="DefaultParagraphFont"/>
    <w:link w:val="Footer"/>
    <w:uiPriority w:val="99"/>
    <w:rsid w:val="000B6402"/>
  </w:style>
  <w:style w:type="character" w:customStyle="1" w:styleId="BalloonTextChar">
    <w:name w:val="Balloon Text Char"/>
    <w:basedOn w:val="DefaultParagraphFont"/>
    <w:link w:val="BalloonText"/>
    <w:uiPriority w:val="99"/>
    <w:semiHidden/>
    <w:rsid w:val="000B6402"/>
    <w:rPr>
      <w:rFonts w:ascii="Tahoma" w:hAnsi="Tahoma" w:cs="Tahoma"/>
      <w:sz w:val="16"/>
      <w:szCs w:val="16"/>
    </w:rPr>
  </w:style>
  <w:style w:type="character" w:styleId="CommentReference">
    <w:name w:val="annotation reference"/>
    <w:basedOn w:val="DefaultParagraphFont"/>
    <w:uiPriority w:val="99"/>
    <w:semiHidden/>
    <w:unhideWhenUsed/>
    <w:rsid w:val="000B6402"/>
    <w:rPr>
      <w:sz w:val="16"/>
      <w:szCs w:val="16"/>
    </w:rPr>
  </w:style>
  <w:style w:type="paragraph" w:customStyle="1" w:styleId="GrandCanyonNumberedList">
    <w:name w:val="Grand Canyon Numbered List"/>
    <w:basedOn w:val="Normal"/>
    <w:link w:val="GrandCanyonNumberedListChar"/>
    <w:rsid w:val="00EA1EC1"/>
    <w:pPr>
      <w:numPr>
        <w:numId w:val="1"/>
      </w:numPr>
      <w:spacing w:after="0" w:line="240" w:lineRule="auto"/>
    </w:pPr>
    <w:rPr>
      <w:rFonts w:eastAsia="Times New Roman"/>
      <w:szCs w:val="24"/>
    </w:rPr>
  </w:style>
  <w:style w:type="character" w:customStyle="1" w:styleId="GrandCanyonNumberedListChar">
    <w:name w:val="Grand Canyon Numbered List Char"/>
    <w:link w:val="GrandCanyonNumberedList"/>
    <w:locked/>
    <w:rsid w:val="00EA1EC1"/>
    <w:rPr>
      <w:rFonts w:eastAsia="Times New Roman"/>
      <w:sz w:val="24"/>
      <w:szCs w:val="24"/>
    </w:rPr>
  </w:style>
  <w:style w:type="paragraph" w:styleId="Bibliography">
    <w:name w:val="Bibliography"/>
    <w:basedOn w:val="Normal"/>
    <w:next w:val="Normal"/>
    <w:uiPriority w:val="37"/>
    <w:unhideWhenUsed/>
    <w:rsid w:val="00BB4EA1"/>
    <w:pPr>
      <w:spacing w:after="0" w:line="480" w:lineRule="auto"/>
    </w:pPr>
    <w:rPr>
      <w:rFonts w:eastAsiaTheme="minorHAnsi"/>
      <w:szCs w:val="24"/>
    </w:rPr>
  </w:style>
  <w:style w:type="character" w:customStyle="1" w:styleId="Heading1Char">
    <w:name w:val="Heading 1 Char"/>
    <w:basedOn w:val="DefaultParagraphFont"/>
    <w:link w:val="Heading1"/>
    <w:uiPriority w:val="9"/>
    <w:rsid w:val="00A64167"/>
    <w:rPr>
      <w:rFonts w:eastAsia="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414788166">
      <w:bodyDiv w:val="1"/>
      <w:marLeft w:val="0"/>
      <w:marRight w:val="0"/>
      <w:marTop w:val="0"/>
      <w:marBottom w:val="0"/>
      <w:divBdr>
        <w:top w:val="none" w:sz="0" w:space="0" w:color="auto"/>
        <w:left w:val="none" w:sz="0" w:space="0" w:color="auto"/>
        <w:bottom w:val="none" w:sz="0" w:space="0" w:color="auto"/>
        <w:right w:val="none" w:sz="0" w:space="0" w:color="auto"/>
      </w:divBdr>
    </w:div>
    <w:div w:id="1407649170">
      <w:bodyDiv w:val="1"/>
      <w:marLeft w:val="0"/>
      <w:marRight w:val="0"/>
      <w:marTop w:val="0"/>
      <w:marBottom w:val="0"/>
      <w:divBdr>
        <w:top w:val="none" w:sz="0" w:space="0" w:color="auto"/>
        <w:left w:val="none" w:sz="0" w:space="0" w:color="auto"/>
        <w:bottom w:val="none" w:sz="0" w:space="0" w:color="auto"/>
        <w:right w:val="none" w:sz="0" w:space="0" w:color="auto"/>
      </w:divBdr>
    </w:div>
    <w:div w:id="19130820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b:Source>
    <b:Tag>Moh17</b:Tag>
    <b:SourceType>InternetSite</b:SourceType>
    <b:Guid>{89C975F0-9504-482B-A80C-1599075613F1}</b:Guid>
    <b:Title>Brief Psychotic Disorder</b:Title>
    <b:Year>2017</b:Year>
    <b:Author>
      <b:Author>
        <b:NameList>
          <b:Person>
            <b:Last>Memon</b:Last>
            <b:First>Mohammed</b:First>
            <b:Middle>A</b:Middle>
          </b:Person>
          <b:Person>
            <b:Last>Bienfield</b:Last>
            <b:First>David</b:First>
          </b:Person>
        </b:NameList>
      </b:Author>
    </b:Author>
    <b:InternetSiteTitle>Medscape</b:InternetSiteTitle>
    <b:Month>December</b:Month>
    <b:Day>11</b:Day>
    <b:URL>https://emedicine.medscape.com/article/294416-overview</b:URL>
    <b:RefOrder>1</b:RefOrder>
  </b:Source>
  <b:Source>
    <b:Tag>Con16</b:Tag>
    <b:SourceType>JournalArticle</b:SourceType>
    <b:Guid>{D05AA2CF-B1C8-45BF-BD98-A82E0EC22ACB}</b:Guid>
    <b:Author>
      <b:Author>
        <b:NameList>
          <b:Person>
            <b:Last>Connor</b:Last>
            <b:First>J.</b:First>
            <b:Middle>P.,</b:Middle>
          </b:Person>
          <b:Person>
            <b:First>P.</b:First>
            <b:Middle>S.,</b:Middle>
          </b:Person>
          <b:Person>
            <b:Last>Hall</b:Last>
            <b:First>W.</b:First>
            <b:Middle>D</b:Middle>
          </b:Person>
        </b:NameList>
      </b:Author>
    </b:Author>
    <b:Title>Alcohol use disorders</b:Title>
    <b:JournalName>The Lancet</b:JournalName>
    <b:Year>2016</b:Year>
    <b:Pages>988-998</b:Pages>
    <b:RefOrder>2</b:RefOrder>
  </b:Source>
  <b:Source>
    <b:Tag>Lev16</b:Tag>
    <b:SourceType>JournalArticle</b:SourceType>
    <b:Guid>{90F6151F-75AB-4E9E-B352-840D6A5F8E57}</b:Guid>
    <b:Title>Substance use screening, brief intervention, and referral to treatment.</b:Title>
    <b:Year>2016</b:Year>
    <b:Author>
      <b:Author>
        <b:NameList>
          <b:Person>
            <b:Last>Levy</b:Last>
            <b:First>S.</b:First>
            <b:Middle>J.,</b:Middle>
          </b:Person>
          <b:Person>
            <b:Last>Williams</b:Last>
            <b:First>J.</b:First>
            <b:Middle>F.</b:Middle>
          </b:Person>
        </b:NameList>
      </b:Author>
    </b:Author>
    <b:JournalName>Pediatrics</b:JournalName>
    <b:RefOrder>3</b:RefOrder>
  </b:Source>
  <b:Source>
    <b:Tag>Ant131</b:Tag>
    <b:SourceType>JournalArticle</b:SourceType>
    <b:Guid>{C628469D-2C56-4B99-804A-9B6DAE388950}</b:Guid>
    <b:Author>
      <b:Author>
        <b:NameList>
          <b:Person>
            <b:Last>Douaihy</b:Last>
            <b:First>Antoine</b:First>
            <b:Middle>B.</b:Middle>
          </b:Person>
          <b:Person>
            <b:Last>Kelly</b:Last>
            <b:First>Thomas</b:First>
            <b:Middle>M.</b:Middle>
          </b:Person>
          <b:Person>
            <b:Last>Sullivan</b:Last>
            <b:First>Carl</b:First>
          </b:Person>
        </b:NameList>
      </b:Author>
    </b:Author>
    <b:Title>Medications for Substance Use Disorders</b:Title>
    <b:JournalName>Social Work Public Health</b:JournalName>
    <b:Year>2013</b:Year>
    <b:Pages>264-278</b:Pages>
    <b:RefOrder>4</b:RefOrder>
  </b:Source>
  <b:Source>
    <b:Tag>Sub16</b:Tag>
    <b:SourceType>JournalArticle</b:SourceType>
    <b:Guid>{BE600B20-AEED-4B86-8F0E-59FAAF985673}</b:Guid>
    <b:Title>EARLY INTERVENTION, TREATMENT, AND MANAGEMENT OF SUBSTANCE USE DISORDERS</b:Title>
    <b:JournalName>U.S Department of Health and Human Services</b:JournalName>
    <b:Year>2016</b:Year>
    <b:Author>
      <b:Author>
        <b:NameList>
          <b:Person>
            <b:Last>Substance Abuse and Mental Health Services Adm</b:Last>
          </b:Person>
        </b:NameList>
      </b:Author>
    </b:Author>
    <b:RefOrder>5</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8070C6-89FB-4310-873D-A6351C2E4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2019-02-19T09:00:00Z</dcterms:created>
  <dcterms:modified xsi:type="dcterms:W3CDTF">2019-02-19T15:10:00Z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